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34994" w14:textId="77777777" w:rsidR="005B0AE5" w:rsidRPr="00617513" w:rsidRDefault="005B0AE5" w:rsidP="005B0AE5">
      <w:pPr>
        <w:jc w:val="center"/>
        <w:rPr>
          <w:rFonts w:ascii="Cambria" w:eastAsia="MS Mincho" w:hAnsi="Cambria"/>
          <w:b/>
          <w:bCs/>
        </w:rPr>
      </w:pPr>
      <w:r w:rsidRPr="00617513">
        <w:rPr>
          <w:rFonts w:ascii="Cambria" w:eastAsia="MS Mincho" w:hAnsi="Cambria"/>
          <w:b/>
          <w:bCs/>
        </w:rPr>
        <w:t>OBAVEŠTENJE ZA NABAVKU I USLUGE</w:t>
      </w:r>
      <w:r w:rsidRPr="00617513">
        <w:rPr>
          <w:rFonts w:ascii="Cambria" w:eastAsia="MS Mincho" w:hAnsi="Cambria"/>
          <w:b/>
          <w:bCs/>
        </w:rPr>
        <w:br/>
      </w:r>
      <w:r w:rsidRPr="00617513">
        <w:rPr>
          <w:rFonts w:ascii="Cambria" w:eastAsia="MS Mincho" w:hAnsi="Cambria"/>
        </w:rPr>
        <w:br/>
      </w:r>
      <w:proofErr w:type="spellStart"/>
      <w:r w:rsidRPr="00617513">
        <w:rPr>
          <w:rFonts w:ascii="Times New Roman" w:eastAsia="MS Mincho" w:hAnsi="Times New Roman"/>
        </w:rPr>
        <w:t>Agencija</w:t>
      </w:r>
      <w:proofErr w:type="spellEnd"/>
      <w:r w:rsidRPr="00617513">
        <w:rPr>
          <w:rFonts w:ascii="Times New Roman" w:eastAsia="MS Mincho" w:hAnsi="Times New Roman"/>
        </w:rPr>
        <w:t xml:space="preserve"> </w:t>
      </w:r>
      <w:proofErr w:type="spellStart"/>
      <w:r w:rsidRPr="00617513">
        <w:rPr>
          <w:rFonts w:ascii="Times New Roman" w:eastAsia="MS Mincho" w:hAnsi="Times New Roman"/>
        </w:rPr>
        <w:t>Kosovske</w:t>
      </w:r>
      <w:proofErr w:type="spellEnd"/>
      <w:r w:rsidRPr="00617513">
        <w:rPr>
          <w:rFonts w:ascii="Times New Roman" w:eastAsia="MS Mincho" w:hAnsi="Times New Roman"/>
        </w:rPr>
        <w:t xml:space="preserve"> </w:t>
      </w:r>
      <w:proofErr w:type="spellStart"/>
      <w:r w:rsidRPr="00617513">
        <w:rPr>
          <w:rFonts w:ascii="Times New Roman" w:eastAsia="MS Mincho" w:hAnsi="Times New Roman"/>
        </w:rPr>
        <w:t>Privatizacije</w:t>
      </w:r>
      <w:proofErr w:type="spellEnd"/>
      <w:r w:rsidRPr="00617513">
        <w:rPr>
          <w:rFonts w:ascii="Times New Roman" w:eastAsia="MS Mincho" w:hAnsi="Times New Roman"/>
        </w:rPr>
        <w:t xml:space="preserve"> (AKP), </w:t>
      </w:r>
      <w:proofErr w:type="spellStart"/>
      <w:r w:rsidRPr="00617513">
        <w:rPr>
          <w:rFonts w:ascii="Times New Roman" w:eastAsia="MS Mincho" w:hAnsi="Times New Roman"/>
        </w:rPr>
        <w:t>koja</w:t>
      </w:r>
      <w:proofErr w:type="spellEnd"/>
      <w:r w:rsidRPr="00617513">
        <w:rPr>
          <w:rFonts w:ascii="Times New Roman" w:eastAsia="MS Mincho" w:hAnsi="Times New Roman"/>
        </w:rPr>
        <w:t xml:space="preserve"> </w:t>
      </w:r>
      <w:proofErr w:type="spellStart"/>
      <w:r w:rsidRPr="00617513">
        <w:rPr>
          <w:rFonts w:ascii="Times New Roman" w:eastAsia="MS Mincho" w:hAnsi="Times New Roman"/>
        </w:rPr>
        <w:t>direktno</w:t>
      </w:r>
      <w:proofErr w:type="spellEnd"/>
      <w:r w:rsidRPr="00617513">
        <w:rPr>
          <w:rFonts w:ascii="Times New Roman" w:eastAsia="MS Mincho" w:hAnsi="Times New Roman"/>
        </w:rPr>
        <w:t xml:space="preserve"> </w:t>
      </w:r>
      <w:proofErr w:type="spellStart"/>
      <w:r w:rsidRPr="00617513">
        <w:rPr>
          <w:rFonts w:ascii="Times New Roman" w:eastAsia="MS Mincho" w:hAnsi="Times New Roman"/>
        </w:rPr>
        <w:t>upravlja</w:t>
      </w:r>
      <w:proofErr w:type="spellEnd"/>
      <w:r w:rsidRPr="00617513">
        <w:rPr>
          <w:rFonts w:ascii="Times New Roman" w:eastAsia="MS Mincho" w:hAnsi="Times New Roman"/>
        </w:rPr>
        <w:t xml:space="preserve"> </w:t>
      </w:r>
      <w:proofErr w:type="spellStart"/>
      <w:r w:rsidRPr="00617513">
        <w:rPr>
          <w:rFonts w:ascii="Times New Roman" w:eastAsia="MS Mincho" w:hAnsi="Times New Roman"/>
        </w:rPr>
        <w:t>Društvenim</w:t>
      </w:r>
      <w:proofErr w:type="spellEnd"/>
      <w:r w:rsidRPr="00617513">
        <w:rPr>
          <w:rFonts w:ascii="Times New Roman" w:eastAsia="MS Mincho" w:hAnsi="Times New Roman"/>
        </w:rPr>
        <w:t xml:space="preserve"> </w:t>
      </w:r>
      <w:proofErr w:type="spellStart"/>
      <w:r w:rsidRPr="00617513">
        <w:rPr>
          <w:rFonts w:ascii="Times New Roman" w:eastAsia="MS Mincho" w:hAnsi="Times New Roman"/>
        </w:rPr>
        <w:t>Preduzećem</w:t>
      </w:r>
      <w:proofErr w:type="spellEnd"/>
      <w:r w:rsidRPr="00617513">
        <w:rPr>
          <w:rFonts w:ascii="Times New Roman" w:eastAsia="MS Mincho" w:hAnsi="Times New Roman"/>
        </w:rPr>
        <w:t xml:space="preserve"> “</w:t>
      </w:r>
      <w:proofErr w:type="spellStart"/>
      <w:r w:rsidRPr="00617513">
        <w:rPr>
          <w:rFonts w:ascii="Times New Roman" w:eastAsia="MS Mincho" w:hAnsi="Times New Roman"/>
        </w:rPr>
        <w:t>Inex</w:t>
      </w:r>
      <w:proofErr w:type="spellEnd"/>
      <w:r w:rsidRPr="00617513">
        <w:rPr>
          <w:rFonts w:ascii="Times New Roman" w:eastAsia="MS Mincho" w:hAnsi="Times New Roman"/>
        </w:rPr>
        <w:t xml:space="preserve"> </w:t>
      </w:r>
      <w:proofErr w:type="spellStart"/>
      <w:r w:rsidRPr="00617513">
        <w:rPr>
          <w:rFonts w:ascii="Times New Roman" w:eastAsia="MS Mincho" w:hAnsi="Times New Roman"/>
        </w:rPr>
        <w:t>Sharr</w:t>
      </w:r>
      <w:proofErr w:type="spellEnd"/>
      <w:r w:rsidRPr="00617513">
        <w:rPr>
          <w:rFonts w:ascii="Times New Roman" w:eastAsia="MS Mincho" w:hAnsi="Times New Roman"/>
        </w:rPr>
        <w:t xml:space="preserve"> </w:t>
      </w:r>
      <w:proofErr w:type="spellStart"/>
      <w:r w:rsidRPr="00617513">
        <w:rPr>
          <w:rFonts w:ascii="Times New Roman" w:eastAsia="MS Mincho" w:hAnsi="Times New Roman"/>
        </w:rPr>
        <w:t>Planina</w:t>
      </w:r>
      <w:proofErr w:type="spellEnd"/>
      <w:r w:rsidRPr="00617513">
        <w:rPr>
          <w:rFonts w:ascii="Times New Roman" w:eastAsia="MS Mincho" w:hAnsi="Times New Roman"/>
        </w:rPr>
        <w:t>” Brezovica</w:t>
      </w:r>
      <w:r w:rsidRPr="00617513">
        <w:rPr>
          <w:rFonts w:ascii="Times New Roman" w:eastAsia="MS Mincho" w:hAnsi="Times New Roman"/>
        </w:rPr>
        <w:br/>
      </w:r>
      <w:r w:rsidRPr="00617513">
        <w:rPr>
          <w:rFonts w:ascii="Times New Roman" w:eastAsia="MS Mincho" w:hAnsi="Times New Roman"/>
        </w:rPr>
        <w:br/>
      </w:r>
      <w:r w:rsidRPr="00617513">
        <w:rPr>
          <w:rFonts w:ascii="Cambria" w:eastAsia="MS Mincho" w:hAnsi="Cambria"/>
          <w:b/>
          <w:bCs/>
        </w:rPr>
        <w:t xml:space="preserve">OBJAVLJUJE </w:t>
      </w:r>
      <w:proofErr w:type="spellStart"/>
      <w:r w:rsidRPr="00617513">
        <w:rPr>
          <w:rFonts w:ascii="Cambria" w:eastAsia="MS Mincho" w:hAnsi="Cambria"/>
          <w:b/>
          <w:bCs/>
        </w:rPr>
        <w:t>sledeće</w:t>
      </w:r>
      <w:proofErr w:type="spellEnd"/>
      <w:r w:rsidRPr="00617513">
        <w:rPr>
          <w:rFonts w:ascii="Cambria" w:eastAsia="MS Mincho" w:hAnsi="Cambria"/>
          <w:b/>
          <w:bCs/>
        </w:rPr>
        <w:t>:</w:t>
      </w:r>
      <w:r w:rsidRPr="00617513">
        <w:rPr>
          <w:rFonts w:ascii="Cambria" w:eastAsia="MS Mincho" w:hAnsi="Cambria"/>
          <w:b/>
          <w:bCs/>
        </w:rPr>
        <w:br/>
      </w:r>
      <w:r w:rsidRPr="00617513">
        <w:rPr>
          <w:rFonts w:ascii="Cambria" w:eastAsia="MS Mincho" w:hAnsi="Cambria"/>
          <w:b/>
          <w:bCs/>
        </w:rPr>
        <w:br/>
        <w:t>POZIV ZA DOSTAVLJANJE PONUDE</w:t>
      </w:r>
      <w:r w:rsidRPr="00617513">
        <w:rPr>
          <w:rFonts w:ascii="Cambria" w:eastAsia="MS Mincho" w:hAnsi="Cambria"/>
        </w:rPr>
        <w:t xml:space="preserve"> </w:t>
      </w:r>
      <w:proofErr w:type="spellStart"/>
      <w:r w:rsidRPr="00617513">
        <w:rPr>
          <w:rFonts w:ascii="Cambria" w:eastAsia="MS Mincho" w:hAnsi="Cambria"/>
          <w:b/>
          <w:bCs/>
        </w:rPr>
        <w:t>Opšti</w:t>
      </w:r>
      <w:proofErr w:type="spellEnd"/>
      <w:r w:rsidRPr="00617513">
        <w:rPr>
          <w:rFonts w:ascii="Cambria" w:eastAsia="MS Mincho" w:hAnsi="Cambria"/>
          <w:b/>
          <w:bCs/>
        </w:rPr>
        <w:t xml:space="preserve"> </w:t>
      </w:r>
      <w:proofErr w:type="spellStart"/>
      <w:r w:rsidRPr="00617513">
        <w:rPr>
          <w:rFonts w:ascii="Cambria" w:eastAsia="MS Mincho" w:hAnsi="Cambria"/>
          <w:b/>
          <w:bCs/>
        </w:rPr>
        <w:t>uslovi</w:t>
      </w:r>
      <w:proofErr w:type="spellEnd"/>
      <w:r w:rsidRPr="00617513">
        <w:rPr>
          <w:rFonts w:ascii="Cambria" w:eastAsia="MS Mincho" w:hAnsi="Cambria"/>
          <w:b/>
          <w:bCs/>
        </w:rPr>
        <w:t xml:space="preserve"> (OU) </w:t>
      </w:r>
    </w:p>
    <w:p w14:paraId="14CAA75B" w14:textId="77777777" w:rsidR="005B0AE5" w:rsidRPr="00617513" w:rsidRDefault="005B0AE5" w:rsidP="005B0AE5">
      <w:pPr>
        <w:spacing w:after="0"/>
        <w:jc w:val="center"/>
        <w:rPr>
          <w:rFonts w:ascii="Times New Roman" w:eastAsia="MS Mincho" w:hAnsi="Times New Roman"/>
          <w:b/>
          <w:bCs/>
        </w:rPr>
      </w:pPr>
      <w:proofErr w:type="spellStart"/>
      <w:r w:rsidRPr="00617513">
        <w:rPr>
          <w:rFonts w:ascii="Times New Roman" w:eastAsia="MS Mincho" w:hAnsi="Times New Roman"/>
          <w:b/>
          <w:bCs/>
        </w:rPr>
        <w:t>Planiranje</w:t>
      </w:r>
      <w:proofErr w:type="spellEnd"/>
      <w:r w:rsidRPr="00617513">
        <w:rPr>
          <w:rFonts w:ascii="Times New Roman" w:eastAsia="MS Mincho" w:hAnsi="Times New Roman"/>
          <w:b/>
          <w:bCs/>
        </w:rPr>
        <w:t xml:space="preserve"> </w:t>
      </w:r>
      <w:proofErr w:type="spellStart"/>
      <w:r w:rsidRPr="00617513">
        <w:rPr>
          <w:rFonts w:ascii="Times New Roman" w:eastAsia="MS Mincho" w:hAnsi="Times New Roman"/>
          <w:b/>
          <w:bCs/>
        </w:rPr>
        <w:t>resursa</w:t>
      </w:r>
      <w:proofErr w:type="spellEnd"/>
      <w:r w:rsidRPr="00617513">
        <w:rPr>
          <w:rFonts w:ascii="Times New Roman" w:eastAsia="MS Mincho" w:hAnsi="Times New Roman"/>
          <w:b/>
          <w:bCs/>
        </w:rPr>
        <w:t xml:space="preserve"> </w:t>
      </w:r>
      <w:proofErr w:type="spellStart"/>
      <w:r w:rsidRPr="00617513">
        <w:rPr>
          <w:rFonts w:ascii="Times New Roman" w:eastAsia="MS Mincho" w:hAnsi="Times New Roman"/>
          <w:b/>
          <w:bCs/>
        </w:rPr>
        <w:t>preduzeća</w:t>
      </w:r>
      <w:proofErr w:type="spellEnd"/>
      <w:r w:rsidRPr="00617513">
        <w:rPr>
          <w:rFonts w:ascii="Times New Roman" w:eastAsia="MS Mincho" w:hAnsi="Times New Roman"/>
          <w:b/>
          <w:bCs/>
        </w:rPr>
        <w:t xml:space="preserve"> </w:t>
      </w:r>
    </w:p>
    <w:p w14:paraId="0D17E7EC" w14:textId="3F17421A" w:rsidR="005551C5" w:rsidRDefault="005B0AE5" w:rsidP="005B0AE5">
      <w:pPr>
        <w:spacing w:after="0"/>
        <w:jc w:val="center"/>
        <w:rPr>
          <w:rFonts w:ascii="Times New Roman" w:eastAsia="MS Mincho" w:hAnsi="Times New Roman"/>
          <w:b/>
          <w:bCs/>
        </w:rPr>
      </w:pPr>
      <w:r w:rsidRPr="00617513">
        <w:rPr>
          <w:rFonts w:ascii="Times New Roman" w:eastAsia="MS Mincho" w:hAnsi="Times New Roman"/>
          <w:b/>
          <w:bCs/>
        </w:rPr>
        <w:t>(Enterprise Resource Planning-ERP)</w:t>
      </w:r>
    </w:p>
    <w:p w14:paraId="7A4FAA85" w14:textId="77777777" w:rsidR="005B0AE5" w:rsidRPr="005B0AE5" w:rsidRDefault="005B0AE5" w:rsidP="005B0AE5">
      <w:pPr>
        <w:spacing w:after="0"/>
        <w:jc w:val="center"/>
        <w:rPr>
          <w:rFonts w:ascii="Times New Roman" w:eastAsia="MS Mincho" w:hAnsi="Times New Roman"/>
          <w:b/>
          <w:bCs/>
        </w:rPr>
      </w:pPr>
    </w:p>
    <w:p w14:paraId="6787C9A1" w14:textId="38A4E018" w:rsidR="005B0AE5" w:rsidRPr="00EF3BC1" w:rsidRDefault="005B0AE5" w:rsidP="005B0AE5">
      <w:pPr>
        <w:pStyle w:val="Heading1"/>
        <w:jc w:val="both"/>
        <w:rPr>
          <w:rFonts w:ascii="Calibri" w:eastAsia="MS Gothic" w:hAnsi="Calibri" w:cs="Times New Roman"/>
          <w:b/>
          <w:bCs/>
          <w:color w:val="auto"/>
          <w:sz w:val="24"/>
          <w:szCs w:val="24"/>
          <w:lang w:val="sq-AL"/>
        </w:rPr>
      </w:pPr>
      <w:r w:rsidRPr="005B0AE5">
        <w:rPr>
          <w:rFonts w:ascii="Calibri" w:eastAsia="MS Gothic" w:hAnsi="Calibri" w:cs="Times New Roman"/>
          <w:b/>
          <w:bCs/>
          <w:color w:val="auto"/>
          <w:sz w:val="28"/>
          <w:szCs w:val="28"/>
          <w:lang w:val="sq-AL"/>
        </w:rPr>
        <w:t>1</w:t>
      </w:r>
      <w:r w:rsidRPr="00EF3BC1">
        <w:rPr>
          <w:rFonts w:ascii="Calibri" w:eastAsia="MS Gothic" w:hAnsi="Calibri" w:cs="Times New Roman"/>
          <w:b/>
          <w:bCs/>
          <w:color w:val="auto"/>
          <w:sz w:val="24"/>
          <w:szCs w:val="24"/>
          <w:lang w:val="sq-AL"/>
        </w:rPr>
        <w:t xml:space="preserve">. </w:t>
      </w:r>
      <w:proofErr w:type="spellStart"/>
      <w:r w:rsidRPr="00EF3BC1">
        <w:rPr>
          <w:rFonts w:ascii="Calibri" w:eastAsia="MS Gothic" w:hAnsi="Calibri" w:cs="Times New Roman"/>
          <w:b/>
          <w:bCs/>
          <w:color w:val="auto"/>
          <w:sz w:val="24"/>
          <w:szCs w:val="24"/>
          <w:lang w:val="sq-AL"/>
        </w:rPr>
        <w:t>Istorijat</w:t>
      </w:r>
      <w:proofErr w:type="spellEnd"/>
      <w:r w:rsidRPr="00EF3BC1">
        <w:rPr>
          <w:rFonts w:ascii="Calibri" w:eastAsia="MS Gothic" w:hAnsi="Calibri" w:cs="Times New Roman"/>
          <w:b/>
          <w:bCs/>
          <w:color w:val="auto"/>
          <w:sz w:val="24"/>
          <w:szCs w:val="24"/>
          <w:lang w:val="sq-AL"/>
        </w:rPr>
        <w:t xml:space="preserve"> i kontekst</w:t>
      </w:r>
    </w:p>
    <w:p w14:paraId="5F4F1F3F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r w:rsidRPr="00EF3BC1">
        <w:rPr>
          <w:rFonts w:asciiTheme="minorHAnsi" w:eastAsia="MS Mincho" w:hAnsiTheme="minorHAnsi" w:cstheme="minorHAnsi"/>
        </w:rPr>
        <w:t xml:space="preserve">Ski </w:t>
      </w:r>
      <w:proofErr w:type="spellStart"/>
      <w:r w:rsidRPr="00EF3BC1">
        <w:rPr>
          <w:rFonts w:asciiTheme="minorHAnsi" w:eastAsia="MS Mincho" w:hAnsiTheme="minorHAnsi" w:cstheme="minorHAnsi"/>
        </w:rPr>
        <w:t>centar</w:t>
      </w:r>
      <w:proofErr w:type="spellEnd"/>
      <w:r w:rsidRPr="00EF3BC1">
        <w:rPr>
          <w:rFonts w:asciiTheme="minorHAnsi" w:eastAsia="MS Mincho" w:hAnsiTheme="minorHAnsi" w:cstheme="minorHAnsi"/>
        </w:rPr>
        <w:t xml:space="preserve"> Brezovica </w:t>
      </w:r>
      <w:proofErr w:type="spellStart"/>
      <w:r w:rsidRPr="00EF3BC1">
        <w:rPr>
          <w:rFonts w:asciiTheme="minorHAnsi" w:eastAsia="MS Mincho" w:hAnsiTheme="minorHAnsi" w:cstheme="minorHAnsi"/>
        </w:rPr>
        <w:t>funkcioniše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kao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važna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turistička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destinacija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u </w:t>
      </w:r>
      <w:proofErr w:type="spellStart"/>
      <w:r w:rsidRPr="00EF3BC1">
        <w:rPr>
          <w:rFonts w:asciiTheme="minorHAnsi" w:eastAsia="MS Mincho" w:hAnsiTheme="minorHAnsi" w:cstheme="minorHAnsi"/>
        </w:rPr>
        <w:t>zimskom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letnjem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periodu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Kosovu</w:t>
      </w:r>
      <w:proofErr w:type="spellEnd"/>
      <w:r w:rsidRPr="00EF3BC1">
        <w:rPr>
          <w:rFonts w:asciiTheme="minorHAnsi" w:eastAsia="MS Mincho" w:hAnsiTheme="minorHAnsi" w:cstheme="minorHAnsi"/>
        </w:rPr>
        <w:t xml:space="preserve">. </w:t>
      </w:r>
      <w:proofErr w:type="spellStart"/>
      <w:r w:rsidRPr="00EF3BC1">
        <w:rPr>
          <w:rFonts w:asciiTheme="minorHAnsi" w:eastAsia="MS Mincho" w:hAnsiTheme="minorHAnsi" w:cstheme="minorHAnsi"/>
        </w:rPr>
        <w:t>Glavne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aktivnosti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uključuju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: rad </w:t>
      </w:r>
      <w:proofErr w:type="spellStart"/>
      <w:r w:rsidRPr="00EF3BC1">
        <w:rPr>
          <w:rFonts w:asciiTheme="minorHAnsi" w:eastAsia="MS Mincho" w:hAnsiTheme="minorHAnsi" w:cstheme="minorHAnsi"/>
        </w:rPr>
        <w:t>žičara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ski-</w:t>
      </w:r>
      <w:proofErr w:type="spellStart"/>
      <w:r w:rsidRPr="00EF3BC1">
        <w:rPr>
          <w:rFonts w:asciiTheme="minorHAnsi" w:eastAsia="MS Mincho" w:hAnsiTheme="minorHAnsi" w:cstheme="minorHAnsi"/>
        </w:rPr>
        <w:t>liftova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upravljanje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hotelom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Molika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usluge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za </w:t>
      </w:r>
      <w:proofErr w:type="spellStart"/>
      <w:r w:rsidRPr="00EF3BC1">
        <w:rPr>
          <w:rFonts w:asciiTheme="minorHAnsi" w:eastAsia="MS Mincho" w:hAnsiTheme="minorHAnsi" w:cstheme="minorHAnsi"/>
        </w:rPr>
        <w:t>skijaše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goste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kao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upravljanje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tehničkom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logističkom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infrastrukturom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. Za </w:t>
      </w:r>
      <w:proofErr w:type="spellStart"/>
      <w:r w:rsidRPr="00EF3BC1">
        <w:rPr>
          <w:rFonts w:asciiTheme="minorHAnsi" w:eastAsia="MS Mincho" w:hAnsiTheme="minorHAnsi" w:cstheme="minorHAnsi"/>
        </w:rPr>
        <w:t>modernizaciju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dugoročnu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održivost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potrebno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je </w:t>
      </w:r>
      <w:proofErr w:type="spellStart"/>
      <w:r w:rsidRPr="00EF3BC1">
        <w:rPr>
          <w:rFonts w:asciiTheme="minorHAnsi" w:eastAsia="MS Mincho" w:hAnsiTheme="minorHAnsi" w:cstheme="minorHAnsi"/>
        </w:rPr>
        <w:t>implementirati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ERP </w:t>
      </w:r>
      <w:proofErr w:type="spellStart"/>
      <w:r w:rsidRPr="00EF3BC1">
        <w:rPr>
          <w:rFonts w:asciiTheme="minorHAnsi" w:eastAsia="MS Mincho" w:hAnsiTheme="minorHAnsi" w:cstheme="minorHAnsi"/>
        </w:rPr>
        <w:t>sistem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796E9417" w14:textId="77777777" w:rsidR="005B0AE5" w:rsidRPr="005B0AE5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8"/>
          <w:szCs w:val="28"/>
          <w:lang w:val="sq-AL"/>
        </w:rPr>
      </w:pPr>
      <w:r w:rsidRPr="005B0AE5">
        <w:rPr>
          <w:rFonts w:eastAsia="MS Gothic"/>
          <w:b/>
          <w:bCs/>
          <w:sz w:val="28"/>
          <w:szCs w:val="28"/>
          <w:lang w:val="sq-AL"/>
        </w:rPr>
        <w:t xml:space="preserve">2. </w:t>
      </w:r>
      <w:r w:rsidRPr="00EF3BC1">
        <w:rPr>
          <w:rFonts w:eastAsia="MS Gothic"/>
          <w:b/>
          <w:bCs/>
          <w:sz w:val="24"/>
          <w:szCs w:val="24"/>
          <w:lang w:val="sr-Latn-RS"/>
        </w:rPr>
        <w:t>Svrha i ciljevi</w:t>
      </w:r>
    </w:p>
    <w:p w14:paraId="22343F40" w14:textId="77777777" w:rsidR="005B0AE5" w:rsidRPr="00EF3BC1" w:rsidRDefault="005B0AE5" w:rsidP="005B0AE5">
      <w:pPr>
        <w:rPr>
          <w:rFonts w:eastAsia="MS Mincho" w:cs="Calibri"/>
        </w:rPr>
      </w:pPr>
      <w:proofErr w:type="spellStart"/>
      <w:r w:rsidRPr="00EF3BC1">
        <w:rPr>
          <w:rFonts w:eastAsia="MS Mincho" w:cs="Calibri"/>
        </w:rPr>
        <w:t>Svrha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ovog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dokumenta</w:t>
      </w:r>
      <w:proofErr w:type="spellEnd"/>
      <w:r w:rsidRPr="00EF3BC1">
        <w:rPr>
          <w:rFonts w:eastAsia="MS Mincho" w:cs="Calibri"/>
        </w:rPr>
        <w:t xml:space="preserve"> je da </w:t>
      </w:r>
      <w:proofErr w:type="spellStart"/>
      <w:r w:rsidRPr="00EF3BC1">
        <w:rPr>
          <w:rFonts w:eastAsia="MS Mincho" w:cs="Calibri"/>
        </w:rPr>
        <w:t>odredi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obim</w:t>
      </w:r>
      <w:proofErr w:type="spellEnd"/>
      <w:r w:rsidRPr="00EF3BC1">
        <w:rPr>
          <w:rFonts w:eastAsia="MS Mincho" w:cs="Calibri"/>
        </w:rPr>
        <w:t xml:space="preserve">, </w:t>
      </w:r>
      <w:proofErr w:type="spellStart"/>
      <w:r w:rsidRPr="00EF3BC1">
        <w:rPr>
          <w:rFonts w:eastAsia="MS Mincho" w:cs="Calibri"/>
        </w:rPr>
        <w:t>ciljeve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i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kriterijume</w:t>
      </w:r>
      <w:proofErr w:type="spellEnd"/>
      <w:r w:rsidRPr="00EF3BC1">
        <w:rPr>
          <w:rFonts w:eastAsia="MS Mincho" w:cs="Calibri"/>
        </w:rPr>
        <w:t xml:space="preserve"> za </w:t>
      </w:r>
      <w:proofErr w:type="spellStart"/>
      <w:r w:rsidRPr="00EF3BC1">
        <w:rPr>
          <w:rFonts w:eastAsia="MS Mincho" w:cs="Calibri"/>
        </w:rPr>
        <w:t>implementaciju</w:t>
      </w:r>
      <w:proofErr w:type="spellEnd"/>
      <w:r w:rsidRPr="00EF3BC1">
        <w:rPr>
          <w:rFonts w:eastAsia="MS Mincho" w:cs="Calibri"/>
        </w:rPr>
        <w:t xml:space="preserve"> ERP-a. </w:t>
      </w:r>
      <w:proofErr w:type="spellStart"/>
      <w:r w:rsidRPr="00EF3BC1">
        <w:rPr>
          <w:rFonts w:eastAsia="MS Mincho" w:cs="Calibri"/>
        </w:rPr>
        <w:t>Ciljevi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uključuju</w:t>
      </w:r>
      <w:proofErr w:type="spellEnd"/>
      <w:r w:rsidRPr="00EF3BC1">
        <w:rPr>
          <w:rFonts w:eastAsia="MS Mincho" w:cs="Calibri"/>
        </w:rPr>
        <w:t xml:space="preserve">: </w:t>
      </w:r>
      <w:proofErr w:type="spellStart"/>
      <w:r w:rsidRPr="00EF3BC1">
        <w:rPr>
          <w:rFonts w:eastAsia="MS Mincho" w:cs="Calibri"/>
        </w:rPr>
        <w:t>optimizaciju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poslovnih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operacija</w:t>
      </w:r>
      <w:proofErr w:type="spellEnd"/>
      <w:r w:rsidRPr="00EF3BC1">
        <w:rPr>
          <w:rFonts w:eastAsia="MS Mincho" w:cs="Calibri"/>
        </w:rPr>
        <w:t xml:space="preserve">, </w:t>
      </w:r>
      <w:proofErr w:type="spellStart"/>
      <w:r w:rsidRPr="00EF3BC1">
        <w:rPr>
          <w:rFonts w:eastAsia="MS Mincho" w:cs="Calibri"/>
        </w:rPr>
        <w:t>centralizovano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izveštavanje</w:t>
      </w:r>
      <w:proofErr w:type="spellEnd"/>
      <w:r w:rsidRPr="00EF3BC1">
        <w:rPr>
          <w:rFonts w:eastAsia="MS Mincho" w:cs="Calibri"/>
        </w:rPr>
        <w:t xml:space="preserve">, </w:t>
      </w:r>
      <w:proofErr w:type="spellStart"/>
      <w:r w:rsidRPr="00EF3BC1">
        <w:rPr>
          <w:rFonts w:eastAsia="MS Mincho" w:cs="Calibri"/>
        </w:rPr>
        <w:t>poboljšanje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usluga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korisnicima</w:t>
      </w:r>
      <w:proofErr w:type="spellEnd"/>
      <w:r w:rsidRPr="00EF3BC1">
        <w:rPr>
          <w:rFonts w:eastAsia="MS Mincho" w:cs="Calibri"/>
        </w:rPr>
        <w:t xml:space="preserve">, </w:t>
      </w:r>
      <w:proofErr w:type="spellStart"/>
      <w:r w:rsidRPr="00EF3BC1">
        <w:rPr>
          <w:rFonts w:eastAsia="MS Mincho" w:cs="Calibri"/>
        </w:rPr>
        <w:t>tačno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finansijsko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praćenje</w:t>
      </w:r>
      <w:proofErr w:type="spellEnd"/>
      <w:r w:rsidRPr="00EF3BC1">
        <w:rPr>
          <w:rFonts w:eastAsia="MS Mincho" w:cs="Calibri"/>
        </w:rPr>
        <w:t xml:space="preserve">, </w:t>
      </w:r>
      <w:proofErr w:type="spellStart"/>
      <w:r w:rsidRPr="00EF3BC1">
        <w:rPr>
          <w:rFonts w:eastAsia="MS Mincho" w:cs="Calibri"/>
        </w:rPr>
        <w:t>upravljanje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ljudskim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resursima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i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operativno</w:t>
      </w:r>
      <w:proofErr w:type="spellEnd"/>
      <w:r w:rsidRPr="00EF3BC1">
        <w:rPr>
          <w:rFonts w:eastAsia="MS Mincho" w:cs="Calibri"/>
        </w:rPr>
        <w:t xml:space="preserve"> </w:t>
      </w:r>
      <w:proofErr w:type="spellStart"/>
      <w:r w:rsidRPr="00EF3BC1">
        <w:rPr>
          <w:rFonts w:eastAsia="MS Mincho" w:cs="Calibri"/>
        </w:rPr>
        <w:t>planiranje</w:t>
      </w:r>
      <w:proofErr w:type="spellEnd"/>
      <w:r w:rsidRPr="00EF3BC1">
        <w:rPr>
          <w:rFonts w:eastAsia="MS Mincho" w:cs="Calibri"/>
        </w:rPr>
        <w:t>.</w:t>
      </w:r>
    </w:p>
    <w:p w14:paraId="496B4EB2" w14:textId="77777777" w:rsidR="005B0AE5" w:rsidRPr="00EF3BC1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5B0AE5">
        <w:rPr>
          <w:rFonts w:eastAsia="MS Gothic"/>
          <w:b/>
          <w:bCs/>
          <w:sz w:val="28"/>
          <w:szCs w:val="28"/>
          <w:lang w:val="sq-AL"/>
        </w:rPr>
        <w:t xml:space="preserve">3.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Obim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rada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(ERP – moduli)</w:t>
      </w:r>
    </w:p>
    <w:p w14:paraId="34B6D157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r w:rsidRPr="00EF3BC1">
        <w:rPr>
          <w:rFonts w:asciiTheme="minorHAnsi" w:eastAsia="MS Mincho" w:hAnsiTheme="minorHAnsi" w:cstheme="minorHAnsi"/>
        </w:rPr>
        <w:t xml:space="preserve">ERP </w:t>
      </w:r>
      <w:proofErr w:type="spellStart"/>
      <w:r w:rsidRPr="00EF3BC1">
        <w:rPr>
          <w:rFonts w:asciiTheme="minorHAnsi" w:eastAsia="MS Mincho" w:hAnsiTheme="minorHAnsi" w:cstheme="minorHAnsi"/>
        </w:rPr>
        <w:t>treba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da </w:t>
      </w:r>
      <w:proofErr w:type="spellStart"/>
      <w:r w:rsidRPr="00EF3BC1">
        <w:rPr>
          <w:rFonts w:asciiTheme="minorHAnsi" w:eastAsia="MS Mincho" w:hAnsiTheme="minorHAnsi" w:cstheme="minorHAnsi"/>
        </w:rPr>
        <w:t>obuhvati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module: </w:t>
      </w:r>
      <w:proofErr w:type="spellStart"/>
      <w:r w:rsidRPr="00EF3BC1">
        <w:rPr>
          <w:rFonts w:asciiTheme="minorHAnsi" w:eastAsia="MS Mincho" w:hAnsiTheme="minorHAnsi" w:cstheme="minorHAnsi"/>
        </w:rPr>
        <w:t>Finansije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računovodstvo</w:t>
      </w:r>
      <w:proofErr w:type="spellEnd"/>
      <w:r w:rsidRPr="00EF3BC1">
        <w:rPr>
          <w:rFonts w:asciiTheme="minorHAnsi" w:eastAsia="MS Mincho" w:hAnsiTheme="minorHAnsi" w:cstheme="minorHAnsi"/>
        </w:rPr>
        <w:t xml:space="preserve">; </w:t>
      </w:r>
      <w:proofErr w:type="spellStart"/>
      <w:r w:rsidRPr="00EF3BC1">
        <w:rPr>
          <w:rFonts w:asciiTheme="minorHAnsi" w:eastAsia="MS Mincho" w:hAnsiTheme="minorHAnsi" w:cstheme="minorHAnsi"/>
        </w:rPr>
        <w:t>Upravljanje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ljudskim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resursima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; </w:t>
      </w:r>
      <w:proofErr w:type="spellStart"/>
      <w:r w:rsidRPr="00EF3BC1">
        <w:rPr>
          <w:rFonts w:asciiTheme="minorHAnsi" w:eastAsia="MS Mincho" w:hAnsiTheme="minorHAnsi" w:cstheme="minorHAnsi"/>
        </w:rPr>
        <w:t>Upravljanje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hotelima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rezervacijama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; </w:t>
      </w:r>
      <w:proofErr w:type="spellStart"/>
      <w:r w:rsidRPr="00EF3BC1">
        <w:rPr>
          <w:rFonts w:asciiTheme="minorHAnsi" w:eastAsia="MS Mincho" w:hAnsiTheme="minorHAnsi" w:cstheme="minorHAnsi"/>
        </w:rPr>
        <w:t>Inventar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snabdevanje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; </w:t>
      </w:r>
      <w:proofErr w:type="spellStart"/>
      <w:r w:rsidRPr="00EF3BC1">
        <w:rPr>
          <w:rFonts w:asciiTheme="minorHAnsi" w:eastAsia="MS Mincho" w:hAnsiTheme="minorHAnsi" w:cstheme="minorHAnsi"/>
        </w:rPr>
        <w:t>Integracija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podataka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za ski </w:t>
      </w:r>
      <w:proofErr w:type="spellStart"/>
      <w:r w:rsidRPr="00EF3BC1">
        <w:rPr>
          <w:rFonts w:asciiTheme="minorHAnsi" w:eastAsia="MS Mincho" w:hAnsiTheme="minorHAnsi" w:cstheme="minorHAnsi"/>
        </w:rPr>
        <w:t>karte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ski </w:t>
      </w:r>
      <w:proofErr w:type="spellStart"/>
      <w:r w:rsidRPr="00EF3BC1">
        <w:rPr>
          <w:rFonts w:asciiTheme="minorHAnsi" w:eastAsia="MS Mincho" w:hAnsiTheme="minorHAnsi" w:cstheme="minorHAnsi"/>
        </w:rPr>
        <w:t>liftove</w:t>
      </w:r>
      <w:proofErr w:type="spellEnd"/>
      <w:r w:rsidRPr="00EF3BC1">
        <w:rPr>
          <w:rFonts w:asciiTheme="minorHAnsi" w:eastAsia="MS Mincho" w:hAnsiTheme="minorHAnsi" w:cstheme="minorHAnsi"/>
        </w:rPr>
        <w:t xml:space="preserve">; </w:t>
      </w:r>
      <w:proofErr w:type="spellStart"/>
      <w:r w:rsidRPr="00EF3BC1">
        <w:rPr>
          <w:rFonts w:asciiTheme="minorHAnsi" w:eastAsia="MS Mincho" w:hAnsiTheme="minorHAnsi" w:cstheme="minorHAnsi"/>
        </w:rPr>
        <w:t>Izveštavanje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poslovna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inteligencija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; </w:t>
      </w:r>
      <w:proofErr w:type="spellStart"/>
      <w:r w:rsidRPr="00EF3BC1">
        <w:rPr>
          <w:rFonts w:asciiTheme="minorHAnsi" w:eastAsia="MS Mincho" w:hAnsiTheme="minorHAnsi" w:cstheme="minorHAnsi"/>
        </w:rPr>
        <w:t>Integracija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Poreskom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upravom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POS </w:t>
      </w:r>
      <w:proofErr w:type="spellStart"/>
      <w:r w:rsidRPr="00EF3BC1">
        <w:rPr>
          <w:rFonts w:asciiTheme="minorHAnsi" w:eastAsia="MS Mincho" w:hAnsiTheme="minorHAnsi" w:cstheme="minorHAnsi"/>
        </w:rPr>
        <w:t>sistemima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6489C5CE" w14:textId="77777777" w:rsidR="005B0AE5" w:rsidRPr="005B0AE5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8"/>
          <w:szCs w:val="28"/>
          <w:lang w:val="sq-AL"/>
        </w:rPr>
      </w:pPr>
      <w:r w:rsidRPr="005B0AE5">
        <w:rPr>
          <w:rFonts w:eastAsia="MS Gothic"/>
          <w:b/>
          <w:bCs/>
          <w:sz w:val="28"/>
          <w:szCs w:val="28"/>
          <w:lang w:val="sq-AL"/>
        </w:rPr>
        <w:t xml:space="preserve">4. </w:t>
      </w:r>
      <w:r w:rsidRPr="00EF3BC1">
        <w:rPr>
          <w:rFonts w:eastAsia="MS Gothic"/>
          <w:b/>
          <w:bCs/>
          <w:sz w:val="24"/>
          <w:szCs w:val="24"/>
          <w:lang w:val="sq-AL"/>
        </w:rPr>
        <w:t xml:space="preserve">Sistem i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tehnički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kriterijumi</w:t>
      </w:r>
      <w:proofErr w:type="spellEnd"/>
    </w:p>
    <w:p w14:paraId="14764974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r w:rsidRPr="00EF3BC1">
        <w:rPr>
          <w:rFonts w:asciiTheme="minorHAnsi" w:eastAsia="MS Mincho" w:hAnsiTheme="minorHAnsi" w:cstheme="minorHAnsi"/>
        </w:rPr>
        <w:t xml:space="preserve">ERP </w:t>
      </w:r>
      <w:proofErr w:type="spellStart"/>
      <w:r w:rsidRPr="00EF3BC1">
        <w:rPr>
          <w:rFonts w:asciiTheme="minorHAnsi" w:eastAsia="MS Mincho" w:hAnsiTheme="minorHAnsi" w:cstheme="minorHAnsi"/>
        </w:rPr>
        <w:t>treba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da </w:t>
      </w:r>
      <w:proofErr w:type="spellStart"/>
      <w:r w:rsidRPr="00EF3BC1">
        <w:rPr>
          <w:rFonts w:asciiTheme="minorHAnsi" w:eastAsia="MS Mincho" w:hAnsiTheme="minorHAnsi" w:cstheme="minorHAnsi"/>
        </w:rPr>
        <w:t>bude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u cloud </w:t>
      </w:r>
      <w:proofErr w:type="spellStart"/>
      <w:r w:rsidRPr="00EF3BC1">
        <w:rPr>
          <w:rFonts w:asciiTheme="minorHAnsi" w:eastAsia="MS Mincho" w:hAnsiTheme="minorHAnsi" w:cstheme="minorHAnsi"/>
        </w:rPr>
        <w:t>ili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hibridnoj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arhitekturi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modularan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skalabilan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sa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kontrolom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pristupa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zasnovanom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ulogama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API </w:t>
      </w:r>
      <w:proofErr w:type="spellStart"/>
      <w:r w:rsidRPr="00EF3BC1">
        <w:rPr>
          <w:rFonts w:asciiTheme="minorHAnsi" w:eastAsia="MS Mincho" w:hAnsiTheme="minorHAnsi" w:cstheme="minorHAnsi"/>
        </w:rPr>
        <w:t>integracijama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usklađen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lokalnim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zakonodavstvom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mogućnošću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migracije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podataka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podrškom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za </w:t>
      </w:r>
      <w:proofErr w:type="spellStart"/>
      <w:r w:rsidRPr="00EF3BC1">
        <w:rPr>
          <w:rFonts w:asciiTheme="minorHAnsi" w:eastAsia="MS Mincho" w:hAnsiTheme="minorHAnsi" w:cstheme="minorHAnsi"/>
        </w:rPr>
        <w:t>više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jezika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18ECA3E9" w14:textId="77777777" w:rsidR="005B0AE5" w:rsidRPr="005B0AE5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8"/>
          <w:szCs w:val="28"/>
          <w:lang w:val="sq-AL"/>
        </w:rPr>
      </w:pPr>
      <w:r w:rsidRPr="005B0AE5">
        <w:rPr>
          <w:rFonts w:eastAsia="MS Gothic"/>
          <w:b/>
          <w:bCs/>
          <w:sz w:val="28"/>
          <w:szCs w:val="28"/>
          <w:lang w:val="sq-AL"/>
        </w:rPr>
        <w:t xml:space="preserve">5. </w:t>
      </w:r>
      <w:r w:rsidRPr="00EF3BC1">
        <w:rPr>
          <w:rFonts w:eastAsia="MS Gothic"/>
          <w:b/>
          <w:bCs/>
          <w:sz w:val="24"/>
          <w:szCs w:val="24"/>
          <w:lang w:val="sq-AL"/>
        </w:rPr>
        <w:t xml:space="preserve">Plan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primene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i rezultati</w:t>
      </w:r>
    </w:p>
    <w:p w14:paraId="4958E109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r w:rsidRPr="00EF3BC1">
        <w:rPr>
          <w:rFonts w:asciiTheme="minorHAnsi" w:eastAsia="MS Mincho" w:hAnsiTheme="minorHAnsi" w:cstheme="minorHAnsi"/>
        </w:rPr>
        <w:t xml:space="preserve">Faze: </w:t>
      </w:r>
      <w:proofErr w:type="spellStart"/>
      <w:r w:rsidRPr="00EF3BC1">
        <w:rPr>
          <w:rFonts w:asciiTheme="minorHAnsi" w:eastAsia="MS Mincho" w:hAnsiTheme="minorHAnsi" w:cstheme="minorHAnsi"/>
        </w:rPr>
        <w:t>analiza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prilagođavanje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migracija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podataka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testiranje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obuka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podrška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nakon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implementacije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. </w:t>
      </w:r>
      <w:proofErr w:type="spellStart"/>
      <w:r w:rsidRPr="00EF3BC1">
        <w:rPr>
          <w:rFonts w:asciiTheme="minorHAnsi" w:eastAsia="MS Mincho" w:hAnsiTheme="minorHAnsi" w:cstheme="minorHAnsi"/>
        </w:rPr>
        <w:t>Rezultati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uključuju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: </w:t>
      </w:r>
      <w:proofErr w:type="spellStart"/>
      <w:r w:rsidRPr="00EF3BC1">
        <w:rPr>
          <w:rFonts w:asciiTheme="minorHAnsi" w:eastAsia="MS Mincho" w:hAnsiTheme="minorHAnsi" w:cstheme="minorHAnsi"/>
        </w:rPr>
        <w:t>funkcionalan</w:t>
      </w:r>
      <w:proofErr w:type="spellEnd"/>
      <w:r w:rsidRPr="00EF3BC1">
        <w:rPr>
          <w:rFonts w:asciiTheme="minorHAnsi" w:eastAsia="MS Mincho" w:hAnsiTheme="minorHAnsi" w:cstheme="minorHAnsi"/>
        </w:rPr>
        <w:t xml:space="preserve"> ERP </w:t>
      </w:r>
      <w:proofErr w:type="spellStart"/>
      <w:r w:rsidRPr="00EF3BC1">
        <w:rPr>
          <w:rFonts w:asciiTheme="minorHAnsi" w:eastAsia="MS Mincho" w:hAnsiTheme="minorHAnsi" w:cstheme="minorHAnsi"/>
        </w:rPr>
        <w:t>softver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korisničku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tehničku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dokumentaciju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prilagođene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izveštaje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obučene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korisnike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potpisan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Ugovor</w:t>
      </w:r>
      <w:proofErr w:type="spellEnd"/>
      <w:r w:rsidRPr="00EF3BC1">
        <w:rPr>
          <w:rFonts w:asciiTheme="minorHAnsi" w:eastAsia="MS Mincho" w:hAnsiTheme="minorHAnsi" w:cstheme="minorHAnsi"/>
        </w:rPr>
        <w:t xml:space="preserve"> o </w:t>
      </w:r>
      <w:proofErr w:type="spellStart"/>
      <w:r w:rsidRPr="00EF3BC1">
        <w:rPr>
          <w:rFonts w:asciiTheme="minorHAnsi" w:eastAsia="MS Mincho" w:hAnsiTheme="minorHAnsi" w:cstheme="minorHAnsi"/>
        </w:rPr>
        <w:t>nivou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usluge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(SLA - Service Level Agreement).</w:t>
      </w:r>
    </w:p>
    <w:p w14:paraId="71BDE35E" w14:textId="77777777" w:rsidR="005B0AE5" w:rsidRPr="005B0AE5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8"/>
          <w:szCs w:val="28"/>
          <w:lang w:val="sq-AL"/>
        </w:rPr>
      </w:pPr>
      <w:r w:rsidRPr="005B0AE5">
        <w:rPr>
          <w:rFonts w:eastAsia="MS Gothic"/>
          <w:b/>
          <w:bCs/>
          <w:sz w:val="28"/>
          <w:szCs w:val="28"/>
          <w:lang w:val="sq-AL"/>
        </w:rPr>
        <w:lastRenderedPageBreak/>
        <w:t>6</w:t>
      </w:r>
      <w:r w:rsidRPr="00EF3BC1">
        <w:rPr>
          <w:rFonts w:eastAsia="MS Gothic"/>
          <w:b/>
          <w:bCs/>
          <w:sz w:val="24"/>
          <w:szCs w:val="24"/>
          <w:lang w:val="sq-AL"/>
        </w:rPr>
        <w:t xml:space="preserve">.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Kvalifikacije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pružalaca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usluga</w:t>
      </w:r>
      <w:proofErr w:type="spellEnd"/>
    </w:p>
    <w:p w14:paraId="1CC889D5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Pružalac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usluga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mora da </w:t>
      </w:r>
      <w:proofErr w:type="spellStart"/>
      <w:r w:rsidRPr="00EF3BC1">
        <w:rPr>
          <w:rFonts w:asciiTheme="minorHAnsi" w:eastAsia="MS Mincho" w:hAnsiTheme="minorHAnsi" w:cstheme="minorHAnsi"/>
        </w:rPr>
        <w:t>ima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najmanje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3 </w:t>
      </w:r>
      <w:proofErr w:type="spellStart"/>
      <w:r w:rsidRPr="00EF3BC1">
        <w:rPr>
          <w:rFonts w:asciiTheme="minorHAnsi" w:eastAsia="MS Mincho" w:hAnsiTheme="minorHAnsi" w:cstheme="minorHAnsi"/>
        </w:rPr>
        <w:t>slična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projekta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reference </w:t>
      </w:r>
      <w:proofErr w:type="spellStart"/>
      <w:r w:rsidRPr="00EF3BC1">
        <w:rPr>
          <w:rFonts w:asciiTheme="minorHAnsi" w:eastAsia="MS Mincho" w:hAnsiTheme="minorHAnsi" w:cstheme="minorHAnsi"/>
        </w:rPr>
        <w:t>klijenata</w:t>
      </w:r>
      <w:proofErr w:type="spellEnd"/>
      <w:r w:rsidRPr="00EF3BC1">
        <w:rPr>
          <w:rFonts w:asciiTheme="minorHAnsi" w:eastAsia="MS Mincho" w:hAnsiTheme="minorHAnsi" w:cstheme="minorHAnsi"/>
        </w:rPr>
        <w:t xml:space="preserve">. </w:t>
      </w:r>
      <w:proofErr w:type="spellStart"/>
      <w:r w:rsidRPr="00EF3BC1">
        <w:rPr>
          <w:rFonts w:asciiTheme="minorHAnsi" w:eastAsia="MS Mincho" w:hAnsiTheme="minorHAnsi" w:cstheme="minorHAnsi"/>
        </w:rPr>
        <w:t>Pravno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ponuđač</w:t>
      </w:r>
      <w:proofErr w:type="spellEnd"/>
      <w:r w:rsidRPr="00EF3BC1">
        <w:rPr>
          <w:rFonts w:asciiTheme="minorHAnsi" w:eastAsia="MS Mincho" w:hAnsiTheme="minorHAnsi" w:cstheme="minorHAnsi"/>
        </w:rPr>
        <w:t xml:space="preserve"> mora: </w:t>
      </w:r>
      <w:proofErr w:type="spellStart"/>
      <w:r w:rsidRPr="00EF3BC1">
        <w:rPr>
          <w:rFonts w:asciiTheme="minorHAnsi" w:eastAsia="MS Mincho" w:hAnsiTheme="minorHAnsi" w:cstheme="minorHAnsi"/>
        </w:rPr>
        <w:t>biti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registrovan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ne </w:t>
      </w:r>
      <w:proofErr w:type="spellStart"/>
      <w:r w:rsidRPr="00EF3BC1">
        <w:rPr>
          <w:rFonts w:asciiTheme="minorHAnsi" w:eastAsia="MS Mincho" w:hAnsiTheme="minorHAnsi" w:cstheme="minorHAnsi"/>
        </w:rPr>
        <w:t>biti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u </w:t>
      </w:r>
      <w:proofErr w:type="spellStart"/>
      <w:r w:rsidRPr="00EF3BC1">
        <w:rPr>
          <w:rFonts w:asciiTheme="minorHAnsi" w:eastAsia="MS Mincho" w:hAnsiTheme="minorHAnsi" w:cstheme="minorHAnsi"/>
        </w:rPr>
        <w:t>stečaju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ne </w:t>
      </w:r>
      <w:proofErr w:type="spellStart"/>
      <w:r w:rsidRPr="00EF3BC1">
        <w:rPr>
          <w:rFonts w:asciiTheme="minorHAnsi" w:eastAsia="MS Mincho" w:hAnsiTheme="minorHAnsi" w:cstheme="minorHAnsi"/>
        </w:rPr>
        <w:t>imati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osude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za </w:t>
      </w:r>
      <w:proofErr w:type="spellStart"/>
      <w:r w:rsidRPr="00EF3BC1">
        <w:rPr>
          <w:rFonts w:asciiTheme="minorHAnsi" w:eastAsia="MS Mincho" w:hAnsiTheme="minorHAnsi" w:cstheme="minorHAnsi"/>
        </w:rPr>
        <w:t>prevaru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korupciju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ili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organizovani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kriminal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ne </w:t>
      </w:r>
      <w:proofErr w:type="spellStart"/>
      <w:r w:rsidRPr="00EF3BC1">
        <w:rPr>
          <w:rFonts w:asciiTheme="minorHAnsi" w:eastAsia="MS Mincho" w:hAnsiTheme="minorHAnsi" w:cstheme="minorHAnsi"/>
        </w:rPr>
        <w:t>biti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u </w:t>
      </w:r>
      <w:proofErr w:type="spellStart"/>
      <w:r w:rsidRPr="00EF3BC1">
        <w:rPr>
          <w:rFonts w:asciiTheme="minorHAnsi" w:eastAsia="MS Mincho" w:hAnsiTheme="minorHAnsi" w:cstheme="minorHAnsi"/>
        </w:rPr>
        <w:t>sukobu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interesa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ne </w:t>
      </w:r>
      <w:proofErr w:type="spellStart"/>
      <w:r w:rsidRPr="00EF3BC1">
        <w:rPr>
          <w:rFonts w:asciiTheme="minorHAnsi" w:eastAsia="MS Mincho" w:hAnsiTheme="minorHAnsi" w:cstheme="minorHAnsi"/>
        </w:rPr>
        <w:t>biti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isključen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od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strane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KRPP-a. </w:t>
      </w:r>
      <w:proofErr w:type="spellStart"/>
      <w:r w:rsidRPr="00EF3BC1">
        <w:rPr>
          <w:rFonts w:asciiTheme="minorHAnsi" w:eastAsia="MS Mincho" w:hAnsiTheme="minorHAnsi" w:cstheme="minorHAnsi"/>
        </w:rPr>
        <w:t>Dokumenta</w:t>
      </w:r>
      <w:proofErr w:type="spellEnd"/>
      <w:r w:rsidRPr="00EF3BC1">
        <w:rPr>
          <w:rFonts w:asciiTheme="minorHAnsi" w:eastAsia="MS Mincho" w:hAnsiTheme="minorHAnsi" w:cstheme="minorHAnsi"/>
        </w:rPr>
        <w:t xml:space="preserve">: </w:t>
      </w:r>
      <w:proofErr w:type="spellStart"/>
      <w:r w:rsidRPr="00EF3BC1">
        <w:rPr>
          <w:rFonts w:asciiTheme="minorHAnsi" w:eastAsia="MS Mincho" w:hAnsiTheme="minorHAnsi" w:cstheme="minorHAnsi"/>
        </w:rPr>
        <w:t>Sertifikat</w:t>
      </w:r>
      <w:proofErr w:type="spellEnd"/>
      <w:r w:rsidRPr="00EF3BC1">
        <w:rPr>
          <w:rFonts w:asciiTheme="minorHAnsi" w:eastAsia="MS Mincho" w:hAnsiTheme="minorHAnsi" w:cstheme="minorHAnsi"/>
        </w:rPr>
        <w:t xml:space="preserve"> o </w:t>
      </w:r>
      <w:proofErr w:type="spellStart"/>
      <w:r w:rsidRPr="00EF3BC1">
        <w:rPr>
          <w:rFonts w:asciiTheme="minorHAnsi" w:eastAsia="MS Mincho" w:hAnsiTheme="minorHAnsi" w:cstheme="minorHAnsi"/>
        </w:rPr>
        <w:t>registraciji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firme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sertifikat</w:t>
      </w:r>
      <w:proofErr w:type="spellEnd"/>
      <w:r w:rsidRPr="00EF3BC1">
        <w:rPr>
          <w:rFonts w:asciiTheme="minorHAnsi" w:eastAsia="MS Mincho" w:hAnsiTheme="minorHAnsi" w:cstheme="minorHAnsi"/>
        </w:rPr>
        <w:t xml:space="preserve"> o PDV-u, </w:t>
      </w:r>
      <w:proofErr w:type="spellStart"/>
      <w:r w:rsidRPr="00EF3BC1">
        <w:rPr>
          <w:rFonts w:asciiTheme="minorHAnsi" w:eastAsia="MS Mincho" w:hAnsiTheme="minorHAnsi" w:cstheme="minorHAnsi"/>
        </w:rPr>
        <w:t>potvrda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Poreske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uprave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potvrda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suda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izjava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pod </w:t>
      </w:r>
      <w:proofErr w:type="spellStart"/>
      <w:r w:rsidRPr="00EF3BC1">
        <w:rPr>
          <w:rFonts w:asciiTheme="minorHAnsi" w:eastAsia="MS Mincho" w:hAnsiTheme="minorHAnsi" w:cstheme="minorHAnsi"/>
        </w:rPr>
        <w:t>zakletvom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545C6D72" w14:textId="77777777" w:rsidR="005B0AE5" w:rsidRPr="00EF3BC1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EF3BC1">
        <w:rPr>
          <w:rFonts w:eastAsia="MS Gothic"/>
          <w:b/>
          <w:bCs/>
          <w:sz w:val="24"/>
          <w:szCs w:val="24"/>
          <w:lang w:val="sq-AL"/>
        </w:rPr>
        <w:t xml:space="preserve">7.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Kriterijumi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za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procenu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i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dodelu</w:t>
      </w:r>
      <w:proofErr w:type="spellEnd"/>
    </w:p>
    <w:p w14:paraId="78DF89AC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Ugovor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se </w:t>
      </w:r>
      <w:proofErr w:type="spellStart"/>
      <w:r w:rsidRPr="00EF3BC1">
        <w:rPr>
          <w:rFonts w:asciiTheme="minorHAnsi" w:eastAsia="MS Mincho" w:hAnsiTheme="minorHAnsi" w:cstheme="minorHAnsi"/>
        </w:rPr>
        <w:t>dodeljuje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ponuđaču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najnižom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ocenjenom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cenom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koji </w:t>
      </w:r>
      <w:proofErr w:type="spellStart"/>
      <w:r w:rsidRPr="00EF3BC1">
        <w:rPr>
          <w:rFonts w:asciiTheme="minorHAnsi" w:eastAsia="MS Mincho" w:hAnsiTheme="minorHAnsi" w:cstheme="minorHAnsi"/>
        </w:rPr>
        <w:t>ispunjava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sve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tehničke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pravne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kriterijume</w:t>
      </w:r>
      <w:proofErr w:type="spellEnd"/>
      <w:r w:rsidRPr="00EF3BC1">
        <w:rPr>
          <w:rFonts w:asciiTheme="minorHAnsi" w:eastAsia="MS Mincho" w:hAnsiTheme="minorHAnsi" w:cstheme="minorHAnsi"/>
        </w:rPr>
        <w:t xml:space="preserve">. </w:t>
      </w:r>
      <w:proofErr w:type="spellStart"/>
      <w:r w:rsidRPr="00EF3BC1">
        <w:rPr>
          <w:rFonts w:asciiTheme="minorHAnsi" w:eastAsia="MS Mincho" w:hAnsiTheme="minorHAnsi" w:cstheme="minorHAnsi"/>
        </w:rPr>
        <w:t>Dakle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cena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je </w:t>
      </w:r>
      <w:proofErr w:type="spellStart"/>
      <w:r w:rsidRPr="00EF3BC1">
        <w:rPr>
          <w:rFonts w:asciiTheme="minorHAnsi" w:eastAsia="MS Mincho" w:hAnsiTheme="minorHAnsi" w:cstheme="minorHAnsi"/>
        </w:rPr>
        <w:t>glavni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kriterijum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ali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ponuda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mora </w:t>
      </w:r>
      <w:proofErr w:type="spellStart"/>
      <w:r w:rsidRPr="00EF3BC1">
        <w:rPr>
          <w:rFonts w:asciiTheme="minorHAnsi" w:eastAsia="MS Mincho" w:hAnsiTheme="minorHAnsi" w:cstheme="minorHAnsi"/>
        </w:rPr>
        <w:t>biti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potpuno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odgovorna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32B194D4" w14:textId="77777777" w:rsidR="005B0AE5" w:rsidRPr="00EF3BC1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EF3BC1">
        <w:rPr>
          <w:rFonts w:eastAsia="MS Gothic"/>
          <w:b/>
          <w:bCs/>
          <w:sz w:val="24"/>
          <w:szCs w:val="24"/>
          <w:lang w:val="sq-AL"/>
        </w:rPr>
        <w:t xml:space="preserve">8.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Zahtevi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za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obezbeđenje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izvršenja</w:t>
      </w:r>
      <w:proofErr w:type="spellEnd"/>
    </w:p>
    <w:p w14:paraId="61A760E8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Garancija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za </w:t>
      </w:r>
      <w:proofErr w:type="spellStart"/>
      <w:r w:rsidRPr="00EF3BC1">
        <w:rPr>
          <w:rFonts w:asciiTheme="minorHAnsi" w:eastAsia="MS Mincho" w:hAnsiTheme="minorHAnsi" w:cstheme="minorHAnsi"/>
        </w:rPr>
        <w:t>izvršenje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: 10% </w:t>
      </w:r>
      <w:proofErr w:type="spellStart"/>
      <w:r w:rsidRPr="00EF3BC1">
        <w:rPr>
          <w:rFonts w:asciiTheme="minorHAnsi" w:eastAsia="MS Mincho" w:hAnsiTheme="minorHAnsi" w:cstheme="minorHAnsi"/>
        </w:rPr>
        <w:t>vrednosti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ugovora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važeća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do </w:t>
      </w:r>
      <w:proofErr w:type="spellStart"/>
      <w:r w:rsidRPr="00EF3BC1">
        <w:rPr>
          <w:rFonts w:asciiTheme="minorHAnsi" w:eastAsia="MS Mincho" w:hAnsiTheme="minorHAnsi" w:cstheme="minorHAnsi"/>
        </w:rPr>
        <w:t>završetka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ugovora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6D3D8097" w14:textId="77777777" w:rsidR="005B0AE5" w:rsidRPr="00EF3BC1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EF3BC1">
        <w:rPr>
          <w:rFonts w:eastAsia="MS Gothic"/>
          <w:b/>
          <w:bCs/>
          <w:sz w:val="24"/>
          <w:szCs w:val="24"/>
          <w:lang w:val="sq-AL"/>
        </w:rPr>
        <w:t xml:space="preserve">9.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Rokovi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važenja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ponude</w:t>
      </w:r>
      <w:proofErr w:type="spellEnd"/>
    </w:p>
    <w:p w14:paraId="6B7B18AA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Ponude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moraju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ostati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važeće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90 dana od </w:t>
      </w:r>
      <w:proofErr w:type="spellStart"/>
      <w:r w:rsidRPr="00EF3BC1">
        <w:rPr>
          <w:rFonts w:asciiTheme="minorHAnsi" w:eastAsia="MS Mincho" w:hAnsiTheme="minorHAnsi" w:cstheme="minorHAnsi"/>
        </w:rPr>
        <w:t>datuma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podnošenja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. </w:t>
      </w:r>
      <w:proofErr w:type="spellStart"/>
      <w:r w:rsidRPr="00EF3BC1">
        <w:rPr>
          <w:rFonts w:asciiTheme="minorHAnsi" w:eastAsia="MS Mincho" w:hAnsiTheme="minorHAnsi" w:cstheme="minorHAnsi"/>
        </w:rPr>
        <w:t>Ugovorni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organ </w:t>
      </w:r>
      <w:proofErr w:type="spellStart"/>
      <w:r w:rsidRPr="00EF3BC1">
        <w:rPr>
          <w:rFonts w:asciiTheme="minorHAnsi" w:eastAsia="MS Mincho" w:hAnsiTheme="minorHAnsi" w:cstheme="minorHAnsi"/>
        </w:rPr>
        <w:t>može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zahtevati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produženje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ovog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perioda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6C6E1CAE" w14:textId="77777777" w:rsidR="005B0AE5" w:rsidRPr="00EF3BC1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EF3BC1">
        <w:rPr>
          <w:rFonts w:eastAsia="MS Gothic"/>
          <w:b/>
          <w:bCs/>
          <w:sz w:val="24"/>
          <w:szCs w:val="24"/>
          <w:lang w:val="sq-AL"/>
        </w:rPr>
        <w:t xml:space="preserve">10.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Podnošenje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i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otvaranje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ponuda</w:t>
      </w:r>
      <w:proofErr w:type="spellEnd"/>
    </w:p>
    <w:p w14:paraId="574F20D7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Zainteresovani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ekonomski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operatori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mogu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podneti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ponude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tražiti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detaljnije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informacije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pismeno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ili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putem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zvaničnog</w:t>
      </w:r>
      <w:proofErr w:type="spellEnd"/>
      <w:r w:rsidRPr="00EF3BC1">
        <w:rPr>
          <w:rFonts w:asciiTheme="minorHAnsi" w:eastAsia="MS Mincho" w:hAnsiTheme="minorHAnsi" w:cstheme="minorHAnsi"/>
        </w:rPr>
        <w:t xml:space="preserve"> e-</w:t>
      </w:r>
      <w:proofErr w:type="spellStart"/>
      <w:r w:rsidRPr="00EF3BC1">
        <w:rPr>
          <w:rFonts w:asciiTheme="minorHAnsi" w:eastAsia="MS Mincho" w:hAnsiTheme="minorHAnsi" w:cstheme="minorHAnsi"/>
        </w:rPr>
        <w:t>maila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od </w:t>
      </w:r>
      <w:r w:rsidRPr="00EF3BC1">
        <w:rPr>
          <w:rFonts w:asciiTheme="minorHAnsi" w:eastAsia="MS Mincho" w:hAnsiTheme="minorHAnsi" w:cstheme="minorHAnsi"/>
          <w:b/>
          <w:bCs/>
        </w:rPr>
        <w:t>18/09/2025</w:t>
      </w:r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do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r w:rsidRPr="00EF3BC1">
        <w:rPr>
          <w:rFonts w:asciiTheme="minorHAnsi" w:eastAsia="MS Mincho" w:hAnsiTheme="minorHAnsi" w:cstheme="minorHAnsi"/>
          <w:b/>
          <w:bCs/>
        </w:rPr>
        <w:t>07/10/2025</w:t>
      </w:r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ili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r w:rsidRPr="00330CEF">
        <w:rPr>
          <w:rFonts w:asciiTheme="minorHAnsi" w:eastAsia="MS Mincho" w:hAnsiTheme="minorHAnsi" w:cstheme="minorHAnsi"/>
          <w:b/>
          <w:bCs/>
        </w:rPr>
        <w:t xml:space="preserve">20 </w:t>
      </w:r>
      <w:proofErr w:type="spellStart"/>
      <w:r w:rsidRPr="00330CEF">
        <w:rPr>
          <w:rFonts w:asciiTheme="minorHAnsi" w:eastAsia="MS Mincho" w:hAnsiTheme="minorHAnsi" w:cstheme="minorHAnsi"/>
          <w:b/>
          <w:bCs/>
        </w:rPr>
        <w:t>kalendarskih</w:t>
      </w:r>
      <w:proofErr w:type="spellEnd"/>
      <w:r w:rsidRPr="00330CEF">
        <w:rPr>
          <w:rFonts w:asciiTheme="minorHAnsi" w:eastAsia="MS Mincho" w:hAnsiTheme="minorHAnsi" w:cstheme="minorHAnsi"/>
          <w:b/>
          <w:bCs/>
        </w:rPr>
        <w:t xml:space="preserve"> dana od dana </w:t>
      </w:r>
      <w:proofErr w:type="spellStart"/>
      <w:r w:rsidRPr="00330CEF">
        <w:rPr>
          <w:rFonts w:asciiTheme="minorHAnsi" w:eastAsia="MS Mincho" w:hAnsiTheme="minorHAnsi" w:cstheme="minorHAnsi"/>
          <w:b/>
          <w:bCs/>
        </w:rPr>
        <w:t>objave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11ABCC06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Ponude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se </w:t>
      </w:r>
      <w:proofErr w:type="spellStart"/>
      <w:r w:rsidRPr="00EF3BC1">
        <w:rPr>
          <w:rFonts w:asciiTheme="minorHAnsi" w:eastAsia="MS Mincho" w:hAnsiTheme="minorHAnsi" w:cstheme="minorHAnsi"/>
        </w:rPr>
        <w:t>dostavljaju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adresu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KAP-a </w:t>
      </w:r>
      <w:proofErr w:type="spellStart"/>
      <w:r w:rsidRPr="00EF3BC1">
        <w:rPr>
          <w:rFonts w:asciiTheme="minorHAnsi" w:eastAsia="MS Mincho" w:hAnsiTheme="minorHAnsi" w:cstheme="minorHAnsi"/>
        </w:rPr>
        <w:t>ili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elektronski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do </w:t>
      </w:r>
      <w:r w:rsidRPr="00EF3BC1">
        <w:rPr>
          <w:rFonts w:asciiTheme="minorHAnsi" w:eastAsia="MS Mincho" w:hAnsiTheme="minorHAnsi" w:cstheme="minorHAnsi"/>
          <w:b/>
          <w:bCs/>
        </w:rPr>
        <w:t>07/10/2025</w:t>
      </w:r>
      <w:r w:rsidRPr="00EF3BC1">
        <w:rPr>
          <w:rFonts w:asciiTheme="minorHAnsi" w:eastAsia="MS Mincho" w:hAnsiTheme="minorHAnsi" w:cstheme="minorHAnsi"/>
        </w:rPr>
        <w:t xml:space="preserve"> u 10:00. </w:t>
      </w:r>
      <w:proofErr w:type="spellStart"/>
      <w:r w:rsidRPr="00EF3BC1">
        <w:rPr>
          <w:rFonts w:asciiTheme="minorHAnsi" w:eastAsia="MS Mincho" w:hAnsiTheme="minorHAnsi" w:cstheme="minorHAnsi"/>
        </w:rPr>
        <w:t>Javno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otvaranje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ponuda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obavlja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se </w:t>
      </w:r>
      <w:r w:rsidRPr="00EF3BC1">
        <w:rPr>
          <w:rFonts w:asciiTheme="minorHAnsi" w:eastAsia="MS Mincho" w:hAnsiTheme="minorHAnsi" w:cstheme="minorHAnsi"/>
          <w:b/>
          <w:bCs/>
        </w:rPr>
        <w:t>07/10/2025</w:t>
      </w:r>
      <w:r w:rsidRPr="00EF3BC1">
        <w:rPr>
          <w:rFonts w:asciiTheme="minorHAnsi" w:eastAsia="MS Mincho" w:hAnsiTheme="minorHAnsi" w:cstheme="minorHAnsi"/>
        </w:rPr>
        <w:t xml:space="preserve"> u 11:00 u </w:t>
      </w:r>
      <w:proofErr w:type="spellStart"/>
      <w:r w:rsidRPr="00EF3BC1">
        <w:rPr>
          <w:rFonts w:asciiTheme="minorHAnsi" w:eastAsia="MS Mincho" w:hAnsiTheme="minorHAnsi" w:cstheme="minorHAnsi"/>
        </w:rPr>
        <w:t>prisustvu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ponuđača</w:t>
      </w:r>
      <w:proofErr w:type="spellEnd"/>
      <w:r w:rsidRPr="00EF3BC1">
        <w:rPr>
          <w:rFonts w:asciiTheme="minorHAnsi" w:eastAsia="MS Mincho" w:hAnsiTheme="minorHAnsi" w:cstheme="minorHAnsi"/>
        </w:rPr>
        <w:t xml:space="preserve">. </w:t>
      </w:r>
      <w:proofErr w:type="spellStart"/>
      <w:r w:rsidRPr="00EF3BC1">
        <w:rPr>
          <w:rFonts w:asciiTheme="minorHAnsi" w:eastAsia="MS Mincho" w:hAnsiTheme="minorHAnsi" w:cstheme="minorHAnsi"/>
        </w:rPr>
        <w:t>Čitaće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se </w:t>
      </w:r>
      <w:proofErr w:type="spellStart"/>
      <w:r w:rsidRPr="00EF3BC1">
        <w:rPr>
          <w:rFonts w:asciiTheme="minorHAnsi" w:eastAsia="MS Mincho" w:hAnsiTheme="minorHAnsi" w:cstheme="minorHAnsi"/>
        </w:rPr>
        <w:t>ime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ponuđača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ukupna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cena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. </w:t>
      </w:r>
      <w:proofErr w:type="spellStart"/>
      <w:r w:rsidRPr="00EF3BC1">
        <w:rPr>
          <w:rFonts w:asciiTheme="minorHAnsi" w:eastAsia="MS Mincho" w:hAnsiTheme="minorHAnsi" w:cstheme="minorHAnsi"/>
        </w:rPr>
        <w:t>Zapisnik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potpisuju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komisija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prisutni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predstavnici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06BEB596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Adresa</w:t>
      </w:r>
      <w:proofErr w:type="spellEnd"/>
      <w:r w:rsidRPr="00EF3BC1">
        <w:rPr>
          <w:rFonts w:asciiTheme="minorHAnsi" w:eastAsia="MS Mincho" w:hAnsiTheme="minorHAnsi" w:cstheme="minorHAnsi"/>
        </w:rPr>
        <w:t xml:space="preserve">: Kosovska </w:t>
      </w:r>
      <w:proofErr w:type="spellStart"/>
      <w:r w:rsidRPr="00EF3BC1">
        <w:rPr>
          <w:rFonts w:asciiTheme="minorHAnsi" w:eastAsia="MS Mincho" w:hAnsiTheme="minorHAnsi" w:cstheme="minorHAnsi"/>
        </w:rPr>
        <w:t>agencija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za </w:t>
      </w:r>
      <w:proofErr w:type="spellStart"/>
      <w:r w:rsidRPr="00EF3BC1">
        <w:rPr>
          <w:rFonts w:asciiTheme="minorHAnsi" w:eastAsia="MS Mincho" w:hAnsiTheme="minorHAnsi" w:cstheme="minorHAnsi"/>
        </w:rPr>
        <w:t>privatizaciju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Ul. </w:t>
      </w:r>
      <w:proofErr w:type="spellStart"/>
      <w:r w:rsidRPr="00EF3BC1">
        <w:rPr>
          <w:rFonts w:asciiTheme="minorHAnsi" w:eastAsia="MS Mincho" w:hAnsiTheme="minorHAnsi" w:cstheme="minorHAnsi"/>
        </w:rPr>
        <w:t>Dritan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Hodža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br. 55, 10000 </w:t>
      </w:r>
      <w:proofErr w:type="spellStart"/>
      <w:r w:rsidRPr="00EF3BC1">
        <w:rPr>
          <w:rFonts w:asciiTheme="minorHAnsi" w:eastAsia="MS Mincho" w:hAnsiTheme="minorHAnsi" w:cstheme="minorHAnsi"/>
        </w:rPr>
        <w:t>Priština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– </w:t>
      </w:r>
      <w:proofErr w:type="spellStart"/>
      <w:r w:rsidRPr="00EF3BC1">
        <w:rPr>
          <w:rFonts w:asciiTheme="minorHAnsi" w:eastAsia="MS Mincho" w:hAnsiTheme="minorHAnsi" w:cstheme="minorHAnsi"/>
        </w:rPr>
        <w:t>Kancelarija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za </w:t>
      </w:r>
      <w:proofErr w:type="spellStart"/>
      <w:r w:rsidRPr="00EF3BC1">
        <w:rPr>
          <w:rFonts w:asciiTheme="minorHAnsi" w:eastAsia="MS Mincho" w:hAnsiTheme="minorHAnsi" w:cstheme="minorHAnsi"/>
        </w:rPr>
        <w:t>odnose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 </w:t>
      </w:r>
      <w:proofErr w:type="spellStart"/>
      <w:r w:rsidRPr="00EF3BC1">
        <w:rPr>
          <w:rFonts w:asciiTheme="minorHAnsi" w:eastAsia="MS Mincho" w:hAnsiTheme="minorHAnsi" w:cstheme="minorHAnsi"/>
        </w:rPr>
        <w:t>javnošću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(PR) </w:t>
      </w:r>
      <w:proofErr w:type="spellStart"/>
      <w:r w:rsidRPr="00EF3BC1">
        <w:rPr>
          <w:rFonts w:asciiTheme="minorHAnsi" w:eastAsia="MS Mincho" w:hAnsiTheme="minorHAnsi" w:cstheme="minorHAnsi"/>
        </w:rPr>
        <w:t>ili</w:t>
      </w:r>
      <w:proofErr w:type="spellEnd"/>
    </w:p>
    <w:p w14:paraId="5D48DFD5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Putem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e-</w:t>
      </w:r>
      <w:proofErr w:type="spellStart"/>
      <w:r w:rsidRPr="00EF3BC1">
        <w:rPr>
          <w:rFonts w:asciiTheme="minorHAnsi" w:eastAsia="MS Mincho" w:hAnsiTheme="minorHAnsi" w:cstheme="minorHAnsi"/>
        </w:rPr>
        <w:t>maila</w:t>
      </w:r>
      <w:proofErr w:type="spellEnd"/>
      <w:r w:rsidRPr="00EF3BC1">
        <w:rPr>
          <w:rFonts w:asciiTheme="minorHAnsi" w:eastAsia="MS Mincho" w:hAnsiTheme="minorHAnsi" w:cstheme="minorHAnsi"/>
        </w:rPr>
        <w:t xml:space="preserve">: </w:t>
      </w:r>
      <w:r w:rsidRPr="00EF3BC1">
        <w:rPr>
          <w:rFonts w:asciiTheme="minorHAnsi" w:eastAsia="MS Mincho" w:hAnsiTheme="minorHAnsi" w:cstheme="minorHAnsi"/>
          <w:b/>
          <w:bCs/>
          <w:color w:val="0070C0"/>
          <w:u w:val="single"/>
        </w:rPr>
        <w:t>info@pak-ks.org</w:t>
      </w:r>
    </w:p>
    <w:p w14:paraId="4FBFCBE4" w14:textId="77777777" w:rsidR="005B0AE5" w:rsidRPr="005B0AE5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8"/>
          <w:szCs w:val="28"/>
          <w:lang w:val="sq-AL"/>
        </w:rPr>
      </w:pPr>
      <w:r w:rsidRPr="005B0AE5">
        <w:rPr>
          <w:rFonts w:eastAsia="MS Gothic"/>
          <w:b/>
          <w:bCs/>
          <w:sz w:val="28"/>
          <w:szCs w:val="28"/>
          <w:lang w:val="sq-AL"/>
        </w:rPr>
        <w:t>11</w:t>
      </w:r>
      <w:r w:rsidRPr="00EF3BC1">
        <w:rPr>
          <w:rFonts w:eastAsia="MS Gothic"/>
          <w:b/>
          <w:bCs/>
          <w:sz w:val="24"/>
          <w:szCs w:val="24"/>
          <w:lang w:val="sq-AL"/>
        </w:rPr>
        <w:t xml:space="preserve">. Procedura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žalbi</w:t>
      </w:r>
      <w:proofErr w:type="spellEnd"/>
    </w:p>
    <w:p w14:paraId="0BFDB7AF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Svaki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Ekonomski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operator, koji </w:t>
      </w:r>
      <w:proofErr w:type="spellStart"/>
      <w:r w:rsidRPr="00EF3BC1">
        <w:rPr>
          <w:rFonts w:asciiTheme="minorHAnsi" w:eastAsia="MS Mincho" w:hAnsiTheme="minorHAnsi" w:cstheme="minorHAnsi"/>
        </w:rPr>
        <w:t>smatra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da </w:t>
      </w:r>
      <w:proofErr w:type="spellStart"/>
      <w:r w:rsidRPr="00EF3BC1">
        <w:rPr>
          <w:rFonts w:asciiTheme="minorHAnsi" w:eastAsia="MS Mincho" w:hAnsiTheme="minorHAnsi" w:cstheme="minorHAnsi"/>
        </w:rPr>
        <w:t>su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mu </w:t>
      </w:r>
      <w:proofErr w:type="spellStart"/>
      <w:r w:rsidRPr="00EF3BC1">
        <w:rPr>
          <w:rFonts w:asciiTheme="minorHAnsi" w:eastAsia="MS Mincho" w:hAnsiTheme="minorHAnsi" w:cstheme="minorHAnsi"/>
        </w:rPr>
        <w:t>tokom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bilo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koje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faze </w:t>
      </w:r>
      <w:proofErr w:type="spellStart"/>
      <w:r w:rsidRPr="00EF3BC1">
        <w:rPr>
          <w:rFonts w:asciiTheme="minorHAnsi" w:eastAsia="MS Mincho" w:hAnsiTheme="minorHAnsi" w:cstheme="minorHAnsi"/>
        </w:rPr>
        <w:t>postupka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nabavke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(</w:t>
      </w:r>
      <w:proofErr w:type="spellStart"/>
      <w:r w:rsidRPr="00EF3BC1">
        <w:rPr>
          <w:rFonts w:asciiTheme="minorHAnsi" w:eastAsia="MS Mincho" w:hAnsiTheme="minorHAnsi" w:cstheme="minorHAnsi"/>
        </w:rPr>
        <w:t>uključujući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obaveštenje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pripremu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tendera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podnošenje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ponude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ocenjivanje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ili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izbor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pobedničkog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ponuđača</w:t>
      </w:r>
      <w:proofErr w:type="spellEnd"/>
      <w:r w:rsidRPr="00EF3BC1">
        <w:rPr>
          <w:rFonts w:asciiTheme="minorHAnsi" w:eastAsia="MS Mincho" w:hAnsiTheme="minorHAnsi" w:cstheme="minorHAnsi"/>
        </w:rPr>
        <w:t xml:space="preserve">) </w:t>
      </w:r>
      <w:proofErr w:type="spellStart"/>
      <w:r w:rsidRPr="00EF3BC1">
        <w:rPr>
          <w:rFonts w:asciiTheme="minorHAnsi" w:eastAsia="MS Mincho" w:hAnsiTheme="minorHAnsi" w:cstheme="minorHAnsi"/>
        </w:rPr>
        <w:t>povređena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prava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ili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uočene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nepravilnosti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ima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pravo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da </w:t>
      </w:r>
      <w:proofErr w:type="spellStart"/>
      <w:r w:rsidRPr="00EF3BC1">
        <w:rPr>
          <w:rFonts w:asciiTheme="minorHAnsi" w:eastAsia="MS Mincho" w:hAnsiTheme="minorHAnsi" w:cstheme="minorHAnsi"/>
        </w:rPr>
        <w:t>podnese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žalbu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1F7C5D7D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Žalba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se </w:t>
      </w:r>
      <w:proofErr w:type="spellStart"/>
      <w:r w:rsidRPr="00EF3BC1">
        <w:rPr>
          <w:rFonts w:asciiTheme="minorHAnsi" w:eastAsia="MS Mincho" w:hAnsiTheme="minorHAnsi" w:cstheme="minorHAnsi"/>
        </w:rPr>
        <w:t>podnosi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u </w:t>
      </w:r>
      <w:proofErr w:type="spellStart"/>
      <w:r w:rsidRPr="00EF3BC1">
        <w:rPr>
          <w:rFonts w:asciiTheme="minorHAnsi" w:eastAsia="MS Mincho" w:hAnsiTheme="minorHAnsi" w:cstheme="minorHAnsi"/>
        </w:rPr>
        <w:t>roku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od </w:t>
      </w:r>
      <w:proofErr w:type="spellStart"/>
      <w:r w:rsidRPr="00EF3BC1">
        <w:rPr>
          <w:rFonts w:asciiTheme="minorHAnsi" w:eastAsia="MS Mincho" w:hAnsiTheme="minorHAnsi" w:cstheme="minorHAnsi"/>
        </w:rPr>
        <w:t>deset</w:t>
      </w:r>
      <w:proofErr w:type="spellEnd"/>
      <w:r w:rsidRPr="00EF3BC1">
        <w:rPr>
          <w:rFonts w:asciiTheme="minorHAnsi" w:eastAsia="MS Mincho" w:hAnsiTheme="minorHAnsi" w:cstheme="minorHAnsi"/>
        </w:rPr>
        <w:t xml:space="preserve"> (10) </w:t>
      </w:r>
      <w:proofErr w:type="spellStart"/>
      <w:r w:rsidRPr="00EF3BC1">
        <w:rPr>
          <w:rFonts w:asciiTheme="minorHAnsi" w:eastAsia="MS Mincho" w:hAnsiTheme="minorHAnsi" w:cstheme="minorHAnsi"/>
        </w:rPr>
        <w:t>kalendarskih</w:t>
      </w:r>
      <w:proofErr w:type="spellEnd"/>
      <w:r w:rsidRPr="00EF3BC1">
        <w:rPr>
          <w:rFonts w:asciiTheme="minorHAnsi" w:eastAsia="MS Mincho" w:hAnsiTheme="minorHAnsi" w:cstheme="minorHAnsi"/>
        </w:rPr>
        <w:t xml:space="preserve"> dana od dana </w:t>
      </w:r>
      <w:proofErr w:type="spellStart"/>
      <w:r w:rsidRPr="00EF3BC1">
        <w:rPr>
          <w:rFonts w:asciiTheme="minorHAnsi" w:eastAsia="MS Mincho" w:hAnsiTheme="minorHAnsi" w:cstheme="minorHAnsi"/>
        </w:rPr>
        <w:t>objave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obaveštenja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o </w:t>
      </w:r>
      <w:proofErr w:type="spellStart"/>
      <w:r w:rsidRPr="00EF3BC1">
        <w:rPr>
          <w:rFonts w:asciiTheme="minorHAnsi" w:eastAsia="MS Mincho" w:hAnsiTheme="minorHAnsi" w:cstheme="minorHAnsi"/>
        </w:rPr>
        <w:t>izboru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pobedničkog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ponuđača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prema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uslovima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iz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dokumentacije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tendera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011B3EA2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lastRenderedPageBreak/>
        <w:t>Žalbe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se </w:t>
      </w:r>
      <w:proofErr w:type="spellStart"/>
      <w:r w:rsidRPr="00EF3BC1">
        <w:rPr>
          <w:rFonts w:asciiTheme="minorHAnsi" w:eastAsia="MS Mincho" w:hAnsiTheme="minorHAnsi" w:cstheme="minorHAnsi"/>
        </w:rPr>
        <w:t>podnose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u </w:t>
      </w:r>
      <w:proofErr w:type="spellStart"/>
      <w:r w:rsidRPr="00EF3BC1">
        <w:rPr>
          <w:rFonts w:asciiTheme="minorHAnsi" w:eastAsia="MS Mincho" w:hAnsiTheme="minorHAnsi" w:cstheme="minorHAnsi"/>
        </w:rPr>
        <w:t>pisanoj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formi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Komisiji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za </w:t>
      </w:r>
      <w:proofErr w:type="spellStart"/>
      <w:r w:rsidRPr="00EF3BC1">
        <w:rPr>
          <w:rFonts w:asciiTheme="minorHAnsi" w:eastAsia="MS Mincho" w:hAnsiTheme="minorHAnsi" w:cstheme="minorHAnsi"/>
        </w:rPr>
        <w:t>razmatranje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žalbi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koja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deluje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u </w:t>
      </w:r>
      <w:proofErr w:type="spellStart"/>
      <w:r w:rsidRPr="00EF3BC1">
        <w:rPr>
          <w:rFonts w:asciiTheme="minorHAnsi" w:eastAsia="MS Mincho" w:hAnsiTheme="minorHAnsi" w:cstheme="minorHAnsi"/>
        </w:rPr>
        <w:t>okviru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Centralne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kancelarije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Kosovske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agencije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za </w:t>
      </w:r>
      <w:proofErr w:type="spellStart"/>
      <w:r w:rsidRPr="00EF3BC1">
        <w:rPr>
          <w:rFonts w:asciiTheme="minorHAnsi" w:eastAsia="MS Mincho" w:hAnsiTheme="minorHAnsi" w:cstheme="minorHAnsi"/>
        </w:rPr>
        <w:t>privatizaciju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0D3E8580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Ako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ekonomski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operator </w:t>
      </w:r>
      <w:proofErr w:type="spellStart"/>
      <w:r w:rsidRPr="00EF3BC1">
        <w:rPr>
          <w:rFonts w:asciiTheme="minorHAnsi" w:eastAsia="MS Mincho" w:hAnsiTheme="minorHAnsi" w:cstheme="minorHAnsi"/>
        </w:rPr>
        <w:t>nije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zadovoljan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odlukom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komisije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za </w:t>
      </w:r>
      <w:proofErr w:type="spellStart"/>
      <w:r w:rsidRPr="00EF3BC1">
        <w:rPr>
          <w:rFonts w:asciiTheme="minorHAnsi" w:eastAsia="MS Mincho" w:hAnsiTheme="minorHAnsi" w:cstheme="minorHAnsi"/>
        </w:rPr>
        <w:t>razmatranje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žalbi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nadležni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organ za </w:t>
      </w:r>
      <w:proofErr w:type="spellStart"/>
      <w:r w:rsidRPr="00EF3BC1">
        <w:rPr>
          <w:rFonts w:asciiTheme="minorHAnsi" w:eastAsia="MS Mincho" w:hAnsiTheme="minorHAnsi" w:cstheme="minorHAnsi"/>
        </w:rPr>
        <w:t>rešavanje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sporova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biće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Privredni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sud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Republike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Kosovo.</w:t>
      </w:r>
    </w:p>
    <w:p w14:paraId="32943F44" w14:textId="77777777" w:rsidR="005B0AE5" w:rsidRPr="005B0AE5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8"/>
          <w:szCs w:val="28"/>
          <w:lang w:val="sq-AL"/>
        </w:rPr>
      </w:pPr>
      <w:r w:rsidRPr="005B0AE5">
        <w:rPr>
          <w:rFonts w:eastAsia="MS Gothic"/>
          <w:b/>
          <w:bCs/>
          <w:sz w:val="28"/>
          <w:szCs w:val="28"/>
          <w:lang w:val="sq-AL"/>
        </w:rPr>
        <w:t>12</w:t>
      </w:r>
      <w:r w:rsidRPr="00EF3BC1">
        <w:rPr>
          <w:rFonts w:eastAsia="MS Gothic"/>
          <w:b/>
          <w:bCs/>
          <w:sz w:val="24"/>
          <w:szCs w:val="24"/>
          <w:lang w:val="sq-AL"/>
        </w:rPr>
        <w:t xml:space="preserve">.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Poverljivost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i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prava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intelektualne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svojine</w:t>
      </w:r>
      <w:proofErr w:type="spellEnd"/>
    </w:p>
    <w:p w14:paraId="7C4BE8C8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Ponuđači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moraju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čuvati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poverljivost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lične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podatke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u </w:t>
      </w:r>
      <w:proofErr w:type="spellStart"/>
      <w:r w:rsidRPr="00EF3BC1">
        <w:rPr>
          <w:rFonts w:asciiTheme="minorHAnsi" w:eastAsia="MS Mincho" w:hAnsiTheme="minorHAnsi" w:cstheme="minorHAnsi"/>
        </w:rPr>
        <w:t>skladu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Zakonom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o </w:t>
      </w:r>
      <w:proofErr w:type="spellStart"/>
      <w:r w:rsidRPr="00EF3BC1">
        <w:rPr>
          <w:rFonts w:asciiTheme="minorHAnsi" w:eastAsia="MS Mincho" w:hAnsiTheme="minorHAnsi" w:cstheme="minorHAnsi"/>
        </w:rPr>
        <w:t>zaštiti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podataka</w:t>
      </w:r>
      <w:proofErr w:type="spellEnd"/>
      <w:r w:rsidRPr="00EF3BC1">
        <w:rPr>
          <w:rFonts w:asciiTheme="minorHAnsi" w:eastAsia="MS Mincho" w:hAnsiTheme="minorHAnsi" w:cstheme="minorHAnsi"/>
        </w:rPr>
        <w:t xml:space="preserve">. </w:t>
      </w:r>
      <w:proofErr w:type="spellStart"/>
      <w:r w:rsidRPr="00EF3BC1">
        <w:rPr>
          <w:rFonts w:asciiTheme="minorHAnsi" w:eastAsia="MS Mincho" w:hAnsiTheme="minorHAnsi" w:cstheme="minorHAnsi"/>
        </w:rPr>
        <w:t>Proizvodi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i </w:t>
      </w:r>
      <w:proofErr w:type="spellStart"/>
      <w:r w:rsidRPr="00EF3BC1">
        <w:rPr>
          <w:rFonts w:asciiTheme="minorHAnsi" w:eastAsia="MS Mincho" w:hAnsiTheme="minorHAnsi" w:cstheme="minorHAnsi"/>
        </w:rPr>
        <w:t>dokumentacija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koji se </w:t>
      </w:r>
      <w:proofErr w:type="spellStart"/>
      <w:r w:rsidRPr="00EF3BC1">
        <w:rPr>
          <w:rFonts w:asciiTheme="minorHAnsi" w:eastAsia="MS Mincho" w:hAnsiTheme="minorHAnsi" w:cstheme="minorHAnsi"/>
        </w:rPr>
        <w:t>predaju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biće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vlasništvo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Ski centra Brezovica.</w:t>
      </w:r>
    </w:p>
    <w:p w14:paraId="072E3762" w14:textId="77777777" w:rsidR="005B0AE5" w:rsidRPr="00EF3BC1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EF3BC1">
        <w:rPr>
          <w:rFonts w:eastAsia="MS Gothic"/>
          <w:b/>
          <w:bCs/>
          <w:sz w:val="24"/>
          <w:szCs w:val="24"/>
          <w:lang w:val="sq-AL"/>
        </w:rPr>
        <w:t xml:space="preserve">13.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Vremenski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rokovi</w:t>
      </w:r>
      <w:proofErr w:type="spellEnd"/>
      <w:r w:rsidRPr="00EF3BC1">
        <w:rPr>
          <w:rFonts w:eastAsia="MS Gothic"/>
          <w:b/>
          <w:bCs/>
          <w:sz w:val="24"/>
          <w:szCs w:val="24"/>
          <w:lang w:val="sq-AL"/>
        </w:rPr>
        <w:t xml:space="preserve"> i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plaćanja</w:t>
      </w:r>
      <w:proofErr w:type="spellEnd"/>
    </w:p>
    <w:p w14:paraId="130F6A12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Rok</w:t>
      </w:r>
      <w:proofErr w:type="spellEnd"/>
      <w:r w:rsidRPr="00EF3BC1">
        <w:rPr>
          <w:rFonts w:asciiTheme="minorHAnsi" w:eastAsia="MS Mincho" w:hAnsiTheme="minorHAnsi" w:cstheme="minorHAnsi"/>
        </w:rPr>
        <w:t xml:space="preserve"> za </w:t>
      </w:r>
      <w:proofErr w:type="spellStart"/>
      <w:r w:rsidRPr="00EF3BC1">
        <w:rPr>
          <w:rFonts w:asciiTheme="minorHAnsi" w:eastAsia="MS Mincho" w:hAnsiTheme="minorHAnsi" w:cstheme="minorHAnsi"/>
        </w:rPr>
        <w:t>implementaciju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ugovora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je </w:t>
      </w:r>
      <w:proofErr w:type="spellStart"/>
      <w:r w:rsidRPr="00EF3BC1">
        <w:rPr>
          <w:rFonts w:asciiTheme="minorHAnsi" w:eastAsia="MS Mincho" w:hAnsiTheme="minorHAnsi" w:cstheme="minorHAnsi"/>
        </w:rPr>
        <w:t>maksimalno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četiri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(4) </w:t>
      </w:r>
      <w:proofErr w:type="spellStart"/>
      <w:r w:rsidRPr="00EF3BC1">
        <w:rPr>
          <w:rFonts w:asciiTheme="minorHAnsi" w:eastAsia="MS Mincho" w:hAnsiTheme="minorHAnsi" w:cstheme="minorHAnsi"/>
        </w:rPr>
        <w:t>meseca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od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potpisivanja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  <w:r w:rsidRPr="00EF3BC1">
        <w:rPr>
          <w:rFonts w:asciiTheme="minorHAnsi" w:eastAsia="MS Mincho" w:hAnsiTheme="minorHAnsi" w:cstheme="minorHAnsi"/>
        </w:rPr>
        <w:br/>
        <w:t xml:space="preserve">U </w:t>
      </w:r>
      <w:proofErr w:type="spellStart"/>
      <w:r w:rsidRPr="00EF3BC1">
        <w:rPr>
          <w:rFonts w:asciiTheme="minorHAnsi" w:eastAsia="MS Mincho" w:hAnsiTheme="minorHAnsi" w:cstheme="minorHAnsi"/>
        </w:rPr>
        <w:t>izuzetnim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slučajevima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ili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zbog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više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sile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Ugovorni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organ, </w:t>
      </w:r>
      <w:proofErr w:type="spellStart"/>
      <w:r w:rsidRPr="00EF3BC1">
        <w:rPr>
          <w:rFonts w:asciiTheme="minorHAnsi" w:eastAsia="MS Mincho" w:hAnsiTheme="minorHAnsi" w:cstheme="minorHAnsi"/>
        </w:rPr>
        <w:t>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osnovu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pismenog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zahteva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Implementatora</w:t>
      </w:r>
      <w:proofErr w:type="spellEnd"/>
      <w:r w:rsidRPr="00EF3BC1">
        <w:rPr>
          <w:rFonts w:asciiTheme="minorHAnsi" w:eastAsia="MS Mincho" w:hAnsiTheme="minorHAnsi" w:cstheme="minorHAnsi"/>
        </w:rPr>
        <w:t xml:space="preserve">, </w:t>
      </w:r>
      <w:proofErr w:type="spellStart"/>
      <w:r w:rsidRPr="00EF3BC1">
        <w:rPr>
          <w:rFonts w:asciiTheme="minorHAnsi" w:eastAsia="MS Mincho" w:hAnsiTheme="minorHAnsi" w:cstheme="minorHAnsi"/>
        </w:rPr>
        <w:t>može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odobriti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produženje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roka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do </w:t>
      </w:r>
      <w:proofErr w:type="spellStart"/>
      <w:r w:rsidRPr="00EF3BC1">
        <w:rPr>
          <w:rFonts w:asciiTheme="minorHAnsi" w:eastAsia="MS Mincho" w:hAnsiTheme="minorHAnsi" w:cstheme="minorHAnsi"/>
        </w:rPr>
        <w:t>šezdeset</w:t>
      </w:r>
      <w:proofErr w:type="spellEnd"/>
      <w:r w:rsidRPr="00EF3BC1">
        <w:rPr>
          <w:rFonts w:asciiTheme="minorHAnsi" w:eastAsia="MS Mincho" w:hAnsiTheme="minorHAnsi" w:cstheme="minorHAnsi"/>
        </w:rPr>
        <w:t xml:space="preserve"> (60) dana.</w:t>
      </w:r>
      <w:r w:rsidRPr="00EF3BC1">
        <w:rPr>
          <w:rFonts w:asciiTheme="minorHAnsi" w:eastAsia="MS Mincho" w:hAnsiTheme="minorHAnsi" w:cstheme="minorHAnsi"/>
        </w:rPr>
        <w:br/>
      </w:r>
      <w:proofErr w:type="spellStart"/>
      <w:r w:rsidRPr="00EF3BC1">
        <w:rPr>
          <w:rFonts w:asciiTheme="minorHAnsi" w:eastAsia="MS Mincho" w:hAnsiTheme="minorHAnsi" w:cstheme="minorHAnsi"/>
        </w:rPr>
        <w:t>Svako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produženje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nakon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ovog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roka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vrši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se </w:t>
      </w:r>
      <w:proofErr w:type="spellStart"/>
      <w:r w:rsidRPr="00EF3BC1">
        <w:rPr>
          <w:rFonts w:asciiTheme="minorHAnsi" w:eastAsia="MS Mincho" w:hAnsiTheme="minorHAnsi" w:cstheme="minorHAnsi"/>
        </w:rPr>
        <w:t>samo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Aneksom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ugovora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uz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saglasnost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strana</w:t>
      </w:r>
      <w:proofErr w:type="spellEnd"/>
      <w:r w:rsidRPr="00EF3BC1">
        <w:rPr>
          <w:rFonts w:asciiTheme="minorHAnsi" w:eastAsia="MS Mincho" w:hAnsiTheme="minorHAnsi" w:cstheme="minorHAnsi"/>
        </w:rPr>
        <w:t xml:space="preserve">. </w:t>
      </w:r>
      <w:proofErr w:type="spellStart"/>
      <w:r w:rsidRPr="00EF3BC1">
        <w:rPr>
          <w:rFonts w:asciiTheme="minorHAnsi" w:eastAsia="MS Mincho" w:hAnsiTheme="minorHAnsi" w:cstheme="minorHAnsi"/>
        </w:rPr>
        <w:t>Plaćanja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se </w:t>
      </w:r>
      <w:proofErr w:type="spellStart"/>
      <w:r w:rsidRPr="00EF3BC1">
        <w:rPr>
          <w:rFonts w:asciiTheme="minorHAnsi" w:eastAsia="MS Mincho" w:hAnsiTheme="minorHAnsi" w:cstheme="minorHAnsi"/>
        </w:rPr>
        <w:t>vrše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u ratama </w:t>
      </w:r>
      <w:proofErr w:type="spellStart"/>
      <w:r w:rsidRPr="00EF3BC1">
        <w:rPr>
          <w:rFonts w:asciiTheme="minorHAnsi" w:eastAsia="MS Mincho" w:hAnsiTheme="minorHAnsi" w:cstheme="minorHAnsi"/>
        </w:rPr>
        <w:t>prema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glavnim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fazama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nakon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prijema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radova</w:t>
      </w:r>
      <w:proofErr w:type="spellEnd"/>
      <w:r w:rsidRPr="00EF3BC1">
        <w:rPr>
          <w:rFonts w:asciiTheme="minorHAnsi" w:eastAsia="MS Mincho" w:hAnsiTheme="minorHAnsi" w:cstheme="minorHAnsi"/>
        </w:rPr>
        <w:t xml:space="preserve">. </w:t>
      </w:r>
      <w:proofErr w:type="spellStart"/>
      <w:r w:rsidRPr="00EF3BC1">
        <w:rPr>
          <w:rFonts w:asciiTheme="minorHAnsi" w:eastAsia="MS Mincho" w:hAnsiTheme="minorHAnsi" w:cstheme="minorHAnsi"/>
        </w:rPr>
        <w:t>Može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se </w:t>
      </w:r>
      <w:proofErr w:type="spellStart"/>
      <w:r w:rsidRPr="00EF3BC1">
        <w:rPr>
          <w:rFonts w:asciiTheme="minorHAnsi" w:eastAsia="MS Mincho" w:hAnsiTheme="minorHAnsi" w:cstheme="minorHAnsi"/>
        </w:rPr>
        <w:t>primeniti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zadržavanje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za </w:t>
      </w:r>
      <w:proofErr w:type="spellStart"/>
      <w:r w:rsidRPr="00EF3BC1">
        <w:rPr>
          <w:rFonts w:asciiTheme="minorHAnsi" w:eastAsia="MS Mincho" w:hAnsiTheme="minorHAnsi" w:cstheme="minorHAnsi"/>
        </w:rPr>
        <w:t>garanciju</w:t>
      </w:r>
      <w:proofErr w:type="spellEnd"/>
      <w:r w:rsidRPr="00EF3BC1">
        <w:rPr>
          <w:rFonts w:asciiTheme="minorHAnsi" w:eastAsia="MS Mincho" w:hAnsiTheme="minorHAnsi" w:cstheme="minorHAnsi"/>
        </w:rPr>
        <w:t>.</w:t>
      </w:r>
    </w:p>
    <w:p w14:paraId="5164E23F" w14:textId="77777777" w:rsidR="005B0AE5" w:rsidRPr="00EF3BC1" w:rsidRDefault="005B0AE5" w:rsidP="005B0AE5">
      <w:pPr>
        <w:keepNext/>
        <w:keepLines/>
        <w:spacing w:before="480" w:after="0"/>
        <w:jc w:val="both"/>
        <w:outlineLvl w:val="0"/>
        <w:rPr>
          <w:rFonts w:eastAsia="MS Gothic"/>
          <w:b/>
          <w:bCs/>
          <w:sz w:val="24"/>
          <w:szCs w:val="24"/>
          <w:lang w:val="sq-AL"/>
        </w:rPr>
      </w:pPr>
      <w:r w:rsidRPr="00EF3BC1">
        <w:rPr>
          <w:rFonts w:eastAsia="MS Gothic"/>
          <w:b/>
          <w:bCs/>
          <w:sz w:val="24"/>
          <w:szCs w:val="24"/>
          <w:lang w:val="sq-AL"/>
        </w:rPr>
        <w:t xml:space="preserve">14. </w:t>
      </w:r>
      <w:proofErr w:type="spellStart"/>
      <w:r w:rsidRPr="00EF3BC1">
        <w:rPr>
          <w:rFonts w:eastAsia="MS Gothic"/>
          <w:b/>
          <w:bCs/>
          <w:sz w:val="24"/>
          <w:szCs w:val="24"/>
          <w:lang w:val="sq-AL"/>
        </w:rPr>
        <w:t>Prilozi</w:t>
      </w:r>
      <w:proofErr w:type="spellEnd"/>
    </w:p>
    <w:p w14:paraId="26485D16" w14:textId="77777777" w:rsidR="005B0AE5" w:rsidRPr="00EF3BC1" w:rsidRDefault="005B0AE5" w:rsidP="005B0AE5">
      <w:pPr>
        <w:rPr>
          <w:rFonts w:asciiTheme="minorHAnsi" w:eastAsia="MS Mincho" w:hAnsiTheme="minorHAnsi" w:cstheme="minorHAnsi"/>
        </w:rPr>
      </w:pPr>
      <w:proofErr w:type="spellStart"/>
      <w:r w:rsidRPr="00EF3BC1">
        <w:rPr>
          <w:rFonts w:asciiTheme="minorHAnsi" w:eastAsia="MS Mincho" w:hAnsiTheme="minorHAnsi" w:cstheme="minorHAnsi"/>
        </w:rPr>
        <w:t>Prilog</w:t>
      </w:r>
      <w:proofErr w:type="spellEnd"/>
      <w:r w:rsidRPr="00EF3BC1">
        <w:rPr>
          <w:rFonts w:asciiTheme="minorHAnsi" w:eastAsia="MS Mincho" w:hAnsiTheme="minorHAnsi" w:cstheme="minorHAnsi"/>
        </w:rPr>
        <w:t xml:space="preserve"> 1: </w:t>
      </w:r>
      <w:proofErr w:type="spellStart"/>
      <w:r w:rsidRPr="00EF3BC1">
        <w:rPr>
          <w:rFonts w:asciiTheme="minorHAnsi" w:eastAsia="MS Mincho" w:hAnsiTheme="minorHAnsi" w:cstheme="minorHAnsi"/>
        </w:rPr>
        <w:t>Specifikacije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modula</w:t>
      </w:r>
      <w:proofErr w:type="spellEnd"/>
      <w:r w:rsidRPr="00EF3BC1">
        <w:rPr>
          <w:rFonts w:asciiTheme="minorHAnsi" w:eastAsia="MS Mincho" w:hAnsiTheme="minorHAnsi" w:cstheme="minorHAnsi"/>
        </w:rPr>
        <w:br/>
      </w:r>
      <w:proofErr w:type="spellStart"/>
      <w:r w:rsidRPr="00EF3BC1">
        <w:rPr>
          <w:rFonts w:asciiTheme="minorHAnsi" w:eastAsia="MS Mincho" w:hAnsiTheme="minorHAnsi" w:cstheme="minorHAnsi"/>
        </w:rPr>
        <w:t>Prilog</w:t>
      </w:r>
      <w:proofErr w:type="spellEnd"/>
      <w:r w:rsidRPr="00EF3BC1">
        <w:rPr>
          <w:rFonts w:asciiTheme="minorHAnsi" w:eastAsia="MS Mincho" w:hAnsiTheme="minorHAnsi" w:cstheme="minorHAnsi"/>
        </w:rPr>
        <w:t xml:space="preserve"> 2: </w:t>
      </w:r>
      <w:proofErr w:type="spellStart"/>
      <w:r w:rsidRPr="00EF3BC1">
        <w:rPr>
          <w:rFonts w:asciiTheme="minorHAnsi" w:eastAsia="MS Mincho" w:hAnsiTheme="minorHAnsi" w:cstheme="minorHAnsi"/>
        </w:rPr>
        <w:t>Obrazac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ponude</w:t>
      </w:r>
      <w:proofErr w:type="spellEnd"/>
      <w:r w:rsidRPr="00EF3BC1">
        <w:rPr>
          <w:rFonts w:asciiTheme="minorHAnsi" w:eastAsia="MS Mincho" w:hAnsiTheme="minorHAnsi" w:cstheme="minorHAnsi"/>
        </w:rPr>
        <w:br/>
      </w:r>
      <w:proofErr w:type="spellStart"/>
      <w:r w:rsidRPr="00EF3BC1">
        <w:rPr>
          <w:rFonts w:asciiTheme="minorHAnsi" w:eastAsia="MS Mincho" w:hAnsiTheme="minorHAnsi" w:cstheme="minorHAnsi"/>
        </w:rPr>
        <w:t>Prilog</w:t>
      </w:r>
      <w:proofErr w:type="spellEnd"/>
      <w:r w:rsidRPr="00EF3BC1">
        <w:rPr>
          <w:rFonts w:asciiTheme="minorHAnsi" w:eastAsia="MS Mincho" w:hAnsiTheme="minorHAnsi" w:cstheme="minorHAnsi"/>
        </w:rPr>
        <w:t xml:space="preserve"> 3: </w:t>
      </w:r>
      <w:proofErr w:type="spellStart"/>
      <w:r w:rsidRPr="00EF3BC1">
        <w:rPr>
          <w:rFonts w:asciiTheme="minorHAnsi" w:eastAsia="MS Mincho" w:hAnsiTheme="minorHAnsi" w:cstheme="minorHAnsi"/>
        </w:rPr>
        <w:t>Opis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cena</w:t>
      </w:r>
      <w:proofErr w:type="spellEnd"/>
      <w:r w:rsidRPr="00EF3BC1">
        <w:rPr>
          <w:rFonts w:asciiTheme="minorHAnsi" w:eastAsia="MS Mincho" w:hAnsiTheme="minorHAnsi" w:cstheme="minorHAnsi"/>
        </w:rPr>
        <w:br/>
      </w:r>
      <w:proofErr w:type="spellStart"/>
      <w:r w:rsidRPr="00EF3BC1">
        <w:rPr>
          <w:rFonts w:asciiTheme="minorHAnsi" w:eastAsia="MS Mincho" w:hAnsiTheme="minorHAnsi" w:cstheme="minorHAnsi"/>
        </w:rPr>
        <w:t>Prilog</w:t>
      </w:r>
      <w:proofErr w:type="spellEnd"/>
      <w:r w:rsidRPr="00EF3BC1">
        <w:rPr>
          <w:rFonts w:asciiTheme="minorHAnsi" w:eastAsia="MS Mincho" w:hAnsiTheme="minorHAnsi" w:cstheme="minorHAnsi"/>
        </w:rPr>
        <w:t xml:space="preserve"> 4: </w:t>
      </w:r>
      <w:proofErr w:type="spellStart"/>
      <w:r w:rsidRPr="00EF3BC1">
        <w:rPr>
          <w:rFonts w:asciiTheme="minorHAnsi" w:eastAsia="MS Mincho" w:hAnsiTheme="minorHAnsi" w:cstheme="minorHAnsi"/>
        </w:rPr>
        <w:t>Izjava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pod </w:t>
      </w:r>
      <w:proofErr w:type="spellStart"/>
      <w:r w:rsidRPr="00EF3BC1">
        <w:rPr>
          <w:rFonts w:asciiTheme="minorHAnsi" w:eastAsia="MS Mincho" w:hAnsiTheme="minorHAnsi" w:cstheme="minorHAnsi"/>
        </w:rPr>
        <w:t>zakletvom</w:t>
      </w:r>
      <w:proofErr w:type="spellEnd"/>
      <w:r w:rsidRPr="00EF3BC1">
        <w:rPr>
          <w:rFonts w:asciiTheme="minorHAnsi" w:eastAsia="MS Mincho" w:hAnsiTheme="minorHAnsi" w:cstheme="minorHAnsi"/>
        </w:rPr>
        <w:br/>
      </w:r>
      <w:proofErr w:type="spellStart"/>
      <w:r w:rsidRPr="00EF3BC1">
        <w:rPr>
          <w:rFonts w:asciiTheme="minorHAnsi" w:eastAsia="MS Mincho" w:hAnsiTheme="minorHAnsi" w:cstheme="minorHAnsi"/>
        </w:rPr>
        <w:t>Prilog</w:t>
      </w:r>
      <w:proofErr w:type="spellEnd"/>
      <w:r w:rsidRPr="00EF3BC1">
        <w:rPr>
          <w:rFonts w:asciiTheme="minorHAnsi" w:eastAsia="MS Mincho" w:hAnsiTheme="minorHAnsi" w:cstheme="minorHAnsi"/>
        </w:rPr>
        <w:t xml:space="preserve"> 5: </w:t>
      </w:r>
      <w:proofErr w:type="spellStart"/>
      <w:r w:rsidRPr="00EF3BC1">
        <w:rPr>
          <w:rFonts w:asciiTheme="minorHAnsi" w:eastAsia="MS Mincho" w:hAnsiTheme="minorHAnsi" w:cstheme="minorHAnsi"/>
        </w:rPr>
        <w:t>Garancija</w:t>
      </w:r>
      <w:proofErr w:type="spellEnd"/>
      <w:r w:rsidRPr="00EF3BC1">
        <w:rPr>
          <w:rFonts w:asciiTheme="minorHAnsi" w:eastAsia="MS Mincho" w:hAnsiTheme="minorHAnsi" w:cstheme="minorHAnsi"/>
        </w:rPr>
        <w:t xml:space="preserve"> </w:t>
      </w:r>
      <w:proofErr w:type="spellStart"/>
      <w:r w:rsidRPr="00EF3BC1">
        <w:rPr>
          <w:rFonts w:asciiTheme="minorHAnsi" w:eastAsia="MS Mincho" w:hAnsiTheme="minorHAnsi" w:cstheme="minorHAnsi"/>
        </w:rPr>
        <w:t>ponude</w:t>
      </w:r>
      <w:proofErr w:type="spellEnd"/>
      <w:r w:rsidRPr="00EF3BC1">
        <w:rPr>
          <w:rFonts w:asciiTheme="minorHAnsi" w:eastAsia="MS Mincho" w:hAnsiTheme="minorHAnsi" w:cstheme="minorHAnsi"/>
        </w:rPr>
        <w:t xml:space="preserve"> (</w:t>
      </w:r>
      <w:proofErr w:type="spellStart"/>
      <w:r w:rsidRPr="00EF3BC1">
        <w:rPr>
          <w:rFonts w:asciiTheme="minorHAnsi" w:eastAsia="MS Mincho" w:hAnsiTheme="minorHAnsi" w:cstheme="minorHAnsi"/>
        </w:rPr>
        <w:t>standardni</w:t>
      </w:r>
      <w:proofErr w:type="spellEnd"/>
      <w:r w:rsidRPr="00EF3BC1">
        <w:rPr>
          <w:rFonts w:asciiTheme="minorHAnsi" w:eastAsia="MS Mincho" w:hAnsiTheme="minorHAnsi" w:cstheme="minorHAnsi"/>
        </w:rPr>
        <w:t xml:space="preserve"> format)</w:t>
      </w:r>
    </w:p>
    <w:p w14:paraId="27E08C28" w14:textId="62A327A7" w:rsidR="004F508C" w:rsidRPr="005B0AE5" w:rsidRDefault="004F508C" w:rsidP="005B0AE5">
      <w:pPr>
        <w:spacing w:after="0"/>
        <w:rPr>
          <w:rFonts w:ascii="Cambria" w:eastAsia="MS Mincho" w:hAnsi="Cambria"/>
          <w:b/>
          <w:bCs/>
        </w:rPr>
      </w:pPr>
    </w:p>
    <w:sectPr w:rsidR="004F508C" w:rsidRPr="005B0AE5" w:rsidSect="003B435E">
      <w:headerReference w:type="default" r:id="rId8"/>
      <w:footerReference w:type="default" r:id="rId9"/>
      <w:pgSz w:w="12242" w:h="15842" w:code="1"/>
      <w:pgMar w:top="1440" w:right="1440" w:bottom="1440" w:left="1440" w:header="567" w:footer="125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9BEBA" w14:textId="77777777" w:rsidR="006A5198" w:rsidRDefault="006A5198" w:rsidP="000B2668">
      <w:pPr>
        <w:spacing w:after="0" w:line="240" w:lineRule="auto"/>
      </w:pPr>
      <w:r>
        <w:separator/>
      </w:r>
    </w:p>
  </w:endnote>
  <w:endnote w:type="continuationSeparator" w:id="0">
    <w:p w14:paraId="64D1C954" w14:textId="77777777" w:rsidR="006A5198" w:rsidRDefault="006A5198" w:rsidP="000B2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24543" w14:textId="77777777" w:rsidR="00545F98" w:rsidRPr="003B435E" w:rsidRDefault="003B435E" w:rsidP="003B435E">
    <w:pPr>
      <w:pStyle w:val="Footer"/>
      <w:tabs>
        <w:tab w:val="clear" w:pos="4680"/>
        <w:tab w:val="clear" w:pos="9360"/>
        <w:tab w:val="right" w:pos="9356"/>
      </w:tabs>
      <w:rPr>
        <w:rFonts w:ascii="Times New Roman" w:hAnsi="Times New Roman"/>
        <w:bCs/>
        <w:sz w:val="10"/>
        <w:szCs w:val="18"/>
      </w:rPr>
    </w:pPr>
    <w:r w:rsidRPr="00A45807">
      <w:rPr>
        <w:rFonts w:ascii="Times New Roman" w:hAnsi="Times New Roman"/>
        <w:bCs/>
        <w:noProof/>
        <w:sz w:val="18"/>
        <w:szCs w:val="18"/>
        <w:lang w:val="sq-AL" w:eastAsia="sq-A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1A189A9" wp14:editId="0D2B0AAA">
              <wp:simplePos x="0" y="0"/>
              <wp:positionH relativeFrom="margin">
                <wp:posOffset>3924935</wp:posOffset>
              </wp:positionH>
              <wp:positionV relativeFrom="paragraph">
                <wp:posOffset>207010</wp:posOffset>
              </wp:positionV>
              <wp:extent cx="2067560" cy="140462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756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2CC542" w14:textId="77777777" w:rsidR="00A45807" w:rsidRPr="00911BD0" w:rsidRDefault="00A45807" w:rsidP="004C585F">
                          <w:pPr>
                            <w:spacing w:after="6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Rr. Dritan Hoxha, 55, </w:t>
                          </w:r>
                          <w:proofErr w:type="spellStart"/>
                          <w:r w:rsidR="00911BD0"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Lakrisht</w:t>
                          </w:r>
                          <w:r w:rsid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ë</w:t>
                          </w:r>
                          <w:proofErr w:type="spellEnd"/>
                        </w:p>
                        <w:p w14:paraId="73985E3F" w14:textId="77777777" w:rsidR="00A45807" w:rsidRPr="00911BD0" w:rsidRDefault="00A45807" w:rsidP="00A45807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</w:pP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10000 Prishtinë, R</w:t>
                          </w:r>
                          <w:r w:rsidR="004F508C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>epublika</w:t>
                          </w:r>
                          <w:r w:rsidRPr="00911BD0">
                            <w:rPr>
                              <w:rFonts w:ascii="Times New Roman" w:hAnsi="Times New Roman"/>
                              <w:sz w:val="18"/>
                              <w:szCs w:val="16"/>
                              <w:lang w:val="sq-AL"/>
                            </w:rPr>
                            <w:t xml:space="preserve"> e Kosovës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A189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9.05pt;margin-top:16.3pt;width:162.8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" filled="f" stroked="f">
              <v:textbox style="mso-fit-shape-to-text:t">
                <w:txbxContent>
                  <w:p w14:paraId="7F2CC542" w14:textId="77777777" w:rsidR="00A45807" w:rsidRPr="00911BD0" w:rsidRDefault="00A45807" w:rsidP="004C585F">
                    <w:pPr>
                      <w:spacing w:after="6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Rr. Dritan Hoxha, 55, </w:t>
                    </w:r>
                    <w:proofErr w:type="spellStart"/>
                    <w:r w:rsidR="00911BD0"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Lakrisht</w:t>
                    </w:r>
                    <w:r w:rsid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ë</w:t>
                    </w:r>
                    <w:proofErr w:type="spellEnd"/>
                  </w:p>
                  <w:p w14:paraId="73985E3F" w14:textId="77777777" w:rsidR="00A45807" w:rsidRPr="00911BD0" w:rsidRDefault="00A45807" w:rsidP="00A45807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</w:pP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10000 Prishtinë, R</w:t>
                    </w:r>
                    <w:r w:rsidR="004F508C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>epublika</w:t>
                    </w:r>
                    <w:r w:rsidRPr="00911BD0">
                      <w:rPr>
                        <w:rFonts w:ascii="Times New Roman" w:hAnsi="Times New Roman"/>
                        <w:sz w:val="18"/>
                        <w:szCs w:val="16"/>
                        <w:lang w:val="sq-AL"/>
                      </w:rPr>
                      <w:t xml:space="preserve"> e Kosovës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sq-AL" w:eastAsia="sq-AL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744CF4F" wp14:editId="35D1E257">
              <wp:simplePos x="0" y="0"/>
              <wp:positionH relativeFrom="column">
                <wp:posOffset>-50800</wp:posOffset>
              </wp:positionH>
              <wp:positionV relativeFrom="paragraph">
                <wp:posOffset>200660</wp:posOffset>
              </wp:positionV>
              <wp:extent cx="166497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35D165" w14:textId="77777777" w:rsidR="00A45807" w:rsidRDefault="00A45807" w:rsidP="004C585F">
                          <w:pPr>
                            <w:spacing w:after="6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>Tel: +383 (0) 38 500 400</w:t>
                          </w:r>
                        </w:p>
                        <w:p w14:paraId="6DAEE136" w14:textId="77777777" w:rsidR="004C585F" w:rsidRPr="004C585F" w:rsidRDefault="004C585F" w:rsidP="004C585F">
                          <w:pPr>
                            <w:spacing w:after="0"/>
                            <w:jc w:val="both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Faks</w:t>
                          </w:r>
                          <w:proofErr w:type="spellEnd"/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: +383 (0) 38 248 076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744CF4F" id="_x0000_s1027" type="#_x0000_t202" style="position:absolute;margin-left:-4pt;margin-top:15.8pt;width:131.1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" filled="f" stroked="f">
              <v:textbox style="mso-fit-shape-to-text:t">
                <w:txbxContent>
                  <w:p w14:paraId="2A35D165" w14:textId="77777777" w:rsidR="00A45807" w:rsidRDefault="00A45807" w:rsidP="004C585F">
                    <w:pPr>
                      <w:spacing w:after="6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>Tel: +383 (0) 38 500 400</w:t>
                    </w:r>
                  </w:p>
                  <w:p w14:paraId="6DAEE136" w14:textId="77777777" w:rsidR="004C585F" w:rsidRPr="004C585F" w:rsidRDefault="004C585F" w:rsidP="004C585F">
                    <w:pPr>
                      <w:spacing w:after="0"/>
                      <w:jc w:val="both"/>
                      <w:rPr>
                        <w:rFonts w:ascii="Times New Roman" w:hAnsi="Times New Roman"/>
                        <w:sz w:val="18"/>
                      </w:rPr>
                    </w:pPr>
                    <w:proofErr w:type="spellStart"/>
                    <w:r>
                      <w:rPr>
                        <w:rFonts w:ascii="Times New Roman" w:hAnsi="Times New Roman"/>
                        <w:sz w:val="18"/>
                      </w:rPr>
                      <w:t>Faks</w:t>
                    </w:r>
                    <w:proofErr w:type="spellEnd"/>
                    <w:r>
                      <w:rPr>
                        <w:rFonts w:ascii="Times New Roman" w:hAnsi="Times New Roman"/>
                        <w:sz w:val="18"/>
                      </w:rPr>
                      <w:t>: +383 (0) 38 248 076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A45807">
      <w:rPr>
        <w:rFonts w:ascii="Times New Roman" w:hAnsi="Times New Roman"/>
        <w:bCs/>
        <w:noProof/>
        <w:sz w:val="18"/>
        <w:szCs w:val="18"/>
        <w:lang w:val="sq-AL" w:eastAsia="sq-AL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4FE4F8E0" wp14:editId="1E2C77FA">
              <wp:simplePos x="0" y="0"/>
              <wp:positionH relativeFrom="margin">
                <wp:posOffset>2139950</wp:posOffset>
              </wp:positionH>
              <wp:positionV relativeFrom="paragraph">
                <wp:posOffset>208280</wp:posOffset>
              </wp:positionV>
              <wp:extent cx="1664970" cy="140462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497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8366DE" w14:textId="77777777" w:rsidR="00A45807" w:rsidRPr="004C585F" w:rsidRDefault="00A45807" w:rsidP="004C585F">
                          <w:pPr>
                            <w:spacing w:after="6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 w:rsidRPr="004C585F">
                            <w:rPr>
                              <w:rFonts w:ascii="Times New Roman" w:hAnsi="Times New Roman"/>
                              <w:sz w:val="18"/>
                            </w:rPr>
                            <w:t xml:space="preserve">Email: </w:t>
                          </w:r>
                          <w:hyperlink r:id="rId1" w:history="1">
                            <w:r w:rsidR="004C585F" w:rsidRPr="004C585F">
                              <w:rPr>
                                <w:rStyle w:val="Hyperlink"/>
                                <w:rFonts w:ascii="Times New Roman" w:hAnsi="Times New Roman"/>
                                <w:color w:val="auto"/>
                                <w:sz w:val="18"/>
                              </w:rPr>
                              <w:t>info@pak-ks.org</w:t>
                            </w:r>
                          </w:hyperlink>
                        </w:p>
                        <w:p w14:paraId="0E0E24A0" w14:textId="77777777" w:rsidR="004C585F" w:rsidRPr="004C585F" w:rsidRDefault="00CD3DC1" w:rsidP="004C585F">
                          <w:pPr>
                            <w:spacing w:after="0"/>
                            <w:jc w:val="center"/>
                            <w:rPr>
                              <w:rFonts w:ascii="Times New Roman" w:hAnsi="Times New Roman"/>
                              <w:sz w:val="1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8"/>
                            </w:rPr>
                            <w:t>www</w:t>
                          </w:r>
                          <w:r w:rsidR="004C585F" w:rsidRPr="004C585F">
                            <w:rPr>
                              <w:rFonts w:ascii="Times New Roman" w:hAnsi="Times New Roman"/>
                              <w:sz w:val="18"/>
                            </w:rPr>
                            <w:t>.pak-ks.org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E4F8E0" id="_x0000_s1028" type="#_x0000_t202" style="position:absolute;margin-left:168.5pt;margin-top:16.4pt;width:131.1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" filled="f" stroked="f">
              <v:textbox style="mso-fit-shape-to-text:t">
                <w:txbxContent>
                  <w:p w14:paraId="2A8366DE" w14:textId="77777777" w:rsidR="00A45807" w:rsidRPr="004C585F" w:rsidRDefault="00A45807" w:rsidP="004C585F">
                    <w:pPr>
                      <w:spacing w:after="6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 w:rsidRPr="004C585F">
                      <w:rPr>
                        <w:rFonts w:ascii="Times New Roman" w:hAnsi="Times New Roman"/>
                        <w:sz w:val="18"/>
                      </w:rPr>
                      <w:t xml:space="preserve">Email: </w:t>
                    </w:r>
                    <w:hyperlink r:id="rId2" w:history="1">
                      <w:r w:rsidR="004C585F" w:rsidRPr="004C585F">
                        <w:rPr>
                          <w:rStyle w:val="Hyperlink"/>
                          <w:rFonts w:ascii="Times New Roman" w:hAnsi="Times New Roman"/>
                          <w:color w:val="auto"/>
                          <w:sz w:val="18"/>
                        </w:rPr>
                        <w:t>info@pak-ks.org</w:t>
                      </w:r>
                    </w:hyperlink>
                  </w:p>
                  <w:p w14:paraId="0E0E24A0" w14:textId="77777777" w:rsidR="004C585F" w:rsidRPr="004C585F" w:rsidRDefault="00CD3DC1" w:rsidP="004C585F">
                    <w:pPr>
                      <w:spacing w:after="0"/>
                      <w:jc w:val="center"/>
                      <w:rPr>
                        <w:rFonts w:ascii="Times New Roman" w:hAnsi="Times New Roman"/>
                        <w:sz w:val="18"/>
                      </w:rPr>
                    </w:pPr>
                    <w:r>
                      <w:rPr>
                        <w:rFonts w:ascii="Times New Roman" w:hAnsi="Times New Roman"/>
                        <w:sz w:val="18"/>
                      </w:rPr>
                      <w:t>www</w:t>
                    </w:r>
                    <w:r w:rsidR="004C585F" w:rsidRPr="004C585F">
                      <w:rPr>
                        <w:rFonts w:ascii="Times New Roman" w:hAnsi="Times New Roman"/>
                        <w:sz w:val="18"/>
                      </w:rPr>
                      <w:t>.pak-ks.org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Times New Roman" w:hAnsi="Times New Roman"/>
        <w:bCs/>
        <w:noProof/>
        <w:sz w:val="18"/>
        <w:szCs w:val="18"/>
        <w:lang w:val="sq-AL" w:eastAsia="sq-AL"/>
      </w:rPr>
      <w:drawing>
        <wp:anchor distT="0" distB="0" distL="114300" distR="114300" simplePos="0" relativeHeight="251667456" behindDoc="1" locked="0" layoutInCell="1" allowOverlap="1" wp14:anchorId="2B037A0E" wp14:editId="3F6E2275">
          <wp:simplePos x="0" y="0"/>
          <wp:positionH relativeFrom="margin">
            <wp:posOffset>0</wp:posOffset>
          </wp:positionH>
          <wp:positionV relativeFrom="paragraph">
            <wp:posOffset>225425</wp:posOffset>
          </wp:positionV>
          <wp:extent cx="5944870" cy="382905"/>
          <wp:effectExtent l="0" t="0" r="0" b="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oter-01-01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4870" cy="382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Cs/>
        <w:sz w:val="18"/>
        <w:szCs w:val="18"/>
      </w:rPr>
      <w:tab/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PAGE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CD3DC1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  <w:r w:rsidR="004C585F" w:rsidRPr="006145B0">
      <w:rPr>
        <w:rFonts w:ascii="Times New Roman" w:hAnsi="Times New Roman"/>
        <w:sz w:val="18"/>
        <w:szCs w:val="18"/>
      </w:rPr>
      <w:t xml:space="preserve"> / </w:t>
    </w:r>
    <w:r w:rsidR="004C585F" w:rsidRPr="006145B0">
      <w:rPr>
        <w:rFonts w:ascii="Times New Roman" w:hAnsi="Times New Roman"/>
        <w:bCs/>
        <w:sz w:val="18"/>
        <w:szCs w:val="18"/>
      </w:rPr>
      <w:fldChar w:fldCharType="begin"/>
    </w:r>
    <w:r w:rsidR="004C585F" w:rsidRPr="006145B0">
      <w:rPr>
        <w:rFonts w:ascii="Times New Roman" w:hAnsi="Times New Roman"/>
        <w:bCs/>
        <w:sz w:val="18"/>
        <w:szCs w:val="18"/>
      </w:rPr>
      <w:instrText xml:space="preserve"> NUMPAGES  </w:instrText>
    </w:r>
    <w:r w:rsidR="004C585F" w:rsidRPr="006145B0">
      <w:rPr>
        <w:rFonts w:ascii="Times New Roman" w:hAnsi="Times New Roman"/>
        <w:bCs/>
        <w:sz w:val="18"/>
        <w:szCs w:val="18"/>
      </w:rPr>
      <w:fldChar w:fldCharType="separate"/>
    </w:r>
    <w:r w:rsidR="00CD3DC1">
      <w:rPr>
        <w:rFonts w:ascii="Times New Roman" w:hAnsi="Times New Roman"/>
        <w:bCs/>
        <w:noProof/>
        <w:sz w:val="18"/>
        <w:szCs w:val="18"/>
      </w:rPr>
      <w:t>1</w:t>
    </w:r>
    <w:r w:rsidR="004C585F" w:rsidRPr="006145B0">
      <w:rPr>
        <w:rFonts w:ascii="Times New Roman" w:hAnsi="Times New Roman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881571" w14:textId="77777777" w:rsidR="006A5198" w:rsidRDefault="006A5198" w:rsidP="000B2668">
      <w:pPr>
        <w:spacing w:after="0" w:line="240" w:lineRule="auto"/>
      </w:pPr>
      <w:r>
        <w:separator/>
      </w:r>
    </w:p>
  </w:footnote>
  <w:footnote w:type="continuationSeparator" w:id="0">
    <w:p w14:paraId="7503B3CA" w14:textId="77777777" w:rsidR="006A5198" w:rsidRDefault="006A5198" w:rsidP="000B2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4B1AD" w14:textId="77777777" w:rsidR="00854AB5" w:rsidRDefault="003B435E" w:rsidP="003B435E">
    <w:pPr>
      <w:jc w:val="center"/>
      <w:rPr>
        <w:rFonts w:ascii="Times New Roman" w:hAnsi="Times New Roman"/>
        <w:sz w:val="14"/>
        <w:szCs w:val="14"/>
        <w:lang w:val="sq-AL"/>
      </w:rPr>
    </w:pPr>
    <w:r>
      <w:rPr>
        <w:rFonts w:ascii="Times New Roman" w:hAnsi="Times New Roman"/>
        <w:noProof/>
        <w:sz w:val="14"/>
        <w:szCs w:val="14"/>
        <w:lang w:val="sq-AL" w:eastAsia="sq-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4EE9F" wp14:editId="45D30495">
              <wp:simplePos x="0" y="0"/>
              <wp:positionH relativeFrom="column">
                <wp:posOffset>6350</wp:posOffset>
              </wp:positionH>
              <wp:positionV relativeFrom="paragraph">
                <wp:posOffset>586740</wp:posOffset>
              </wp:positionV>
              <wp:extent cx="5937885" cy="17780"/>
              <wp:effectExtent l="0" t="0" r="24765" b="2032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7885" cy="17780"/>
                      </a:xfrm>
                      <a:prstGeom prst="line">
                        <a:avLst/>
                      </a:prstGeom>
                      <a:ln>
                        <a:solidFill>
                          <a:srgbClr val="B51E8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8FE2B7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5pt,46.2pt" to="468.05pt,4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" strokecolor="#b51e8d" strokeweight=".5pt">
              <v:stroke joinstyle="miter"/>
            </v:line>
          </w:pict>
        </mc:Fallback>
      </mc:AlternateContent>
    </w:r>
    <w:r w:rsidR="00854AB5">
      <w:rPr>
        <w:rFonts w:ascii="Times New Roman" w:hAnsi="Times New Roman"/>
        <w:noProof/>
        <w:sz w:val="14"/>
        <w:szCs w:val="14"/>
        <w:lang w:val="sq-AL" w:eastAsia="sq-AL"/>
      </w:rPr>
      <w:drawing>
        <wp:inline distT="0" distB="0" distL="0" distR="0" wp14:anchorId="4B639228" wp14:editId="45EAF40E">
          <wp:extent cx="3328281" cy="544285"/>
          <wp:effectExtent l="0" t="0" r="5715" b="8255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e AKP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0071" cy="551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D68980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1AC434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E627C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0C6D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61A733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EAC5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E27C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8F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405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A0446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924B43"/>
    <w:multiLevelType w:val="multilevel"/>
    <w:tmpl w:val="2E1AEB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2E05328B"/>
    <w:multiLevelType w:val="hybridMultilevel"/>
    <w:tmpl w:val="A0E4BFA0"/>
    <w:lvl w:ilvl="0" w:tplc="04090013">
      <w:start w:val="1"/>
      <w:numFmt w:val="upperRoman"/>
      <w:lvlText w:val="%1."/>
      <w:lvlJc w:val="righ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A66A48"/>
    <w:multiLevelType w:val="hybridMultilevel"/>
    <w:tmpl w:val="567068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C92E7B"/>
    <w:multiLevelType w:val="multilevel"/>
    <w:tmpl w:val="ABBA9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18A"/>
    <w:rsid w:val="00001B70"/>
    <w:rsid w:val="00022B28"/>
    <w:rsid w:val="000245A5"/>
    <w:rsid w:val="00044195"/>
    <w:rsid w:val="00047A07"/>
    <w:rsid w:val="00085A76"/>
    <w:rsid w:val="000B2668"/>
    <w:rsid w:val="00120423"/>
    <w:rsid w:val="00130B8B"/>
    <w:rsid w:val="001322B4"/>
    <w:rsid w:val="00132D78"/>
    <w:rsid w:val="00145CE6"/>
    <w:rsid w:val="00152FCF"/>
    <w:rsid w:val="00155ABC"/>
    <w:rsid w:val="00156695"/>
    <w:rsid w:val="00166DAE"/>
    <w:rsid w:val="00186B22"/>
    <w:rsid w:val="001B7B3F"/>
    <w:rsid w:val="001C1C60"/>
    <w:rsid w:val="001F641F"/>
    <w:rsid w:val="00230048"/>
    <w:rsid w:val="002554A4"/>
    <w:rsid w:val="002647AE"/>
    <w:rsid w:val="002A793D"/>
    <w:rsid w:val="002A7E4C"/>
    <w:rsid w:val="002B6AAF"/>
    <w:rsid w:val="002B6C09"/>
    <w:rsid w:val="002F0A9C"/>
    <w:rsid w:val="00330CEF"/>
    <w:rsid w:val="0033144F"/>
    <w:rsid w:val="00367153"/>
    <w:rsid w:val="00370FFB"/>
    <w:rsid w:val="00391773"/>
    <w:rsid w:val="00393528"/>
    <w:rsid w:val="00396B68"/>
    <w:rsid w:val="003B435E"/>
    <w:rsid w:val="003D44F7"/>
    <w:rsid w:val="003E076D"/>
    <w:rsid w:val="00421359"/>
    <w:rsid w:val="00446736"/>
    <w:rsid w:val="00453F4E"/>
    <w:rsid w:val="004578D3"/>
    <w:rsid w:val="0049099A"/>
    <w:rsid w:val="004B3A37"/>
    <w:rsid w:val="004C585F"/>
    <w:rsid w:val="004E6DBE"/>
    <w:rsid w:val="004F508C"/>
    <w:rsid w:val="00545F98"/>
    <w:rsid w:val="005551C5"/>
    <w:rsid w:val="00574835"/>
    <w:rsid w:val="00574920"/>
    <w:rsid w:val="00591465"/>
    <w:rsid w:val="005A485E"/>
    <w:rsid w:val="005B0AE5"/>
    <w:rsid w:val="005F7782"/>
    <w:rsid w:val="006145B0"/>
    <w:rsid w:val="00617513"/>
    <w:rsid w:val="00622A2E"/>
    <w:rsid w:val="00627C33"/>
    <w:rsid w:val="006743F2"/>
    <w:rsid w:val="006A5198"/>
    <w:rsid w:val="006C48D3"/>
    <w:rsid w:val="006C5EB8"/>
    <w:rsid w:val="006E3E32"/>
    <w:rsid w:val="00711C35"/>
    <w:rsid w:val="00711F8B"/>
    <w:rsid w:val="00714593"/>
    <w:rsid w:val="00714AEF"/>
    <w:rsid w:val="00723A92"/>
    <w:rsid w:val="0074525B"/>
    <w:rsid w:val="00787761"/>
    <w:rsid w:val="00792681"/>
    <w:rsid w:val="007A17B6"/>
    <w:rsid w:val="007C2E4A"/>
    <w:rsid w:val="00812A6B"/>
    <w:rsid w:val="0081793A"/>
    <w:rsid w:val="00854AB5"/>
    <w:rsid w:val="00894E5B"/>
    <w:rsid w:val="008C5365"/>
    <w:rsid w:val="008F27EE"/>
    <w:rsid w:val="00900CE1"/>
    <w:rsid w:val="00911BD0"/>
    <w:rsid w:val="009207F0"/>
    <w:rsid w:val="00931A28"/>
    <w:rsid w:val="009373DB"/>
    <w:rsid w:val="00977759"/>
    <w:rsid w:val="009A5F14"/>
    <w:rsid w:val="009D3C7F"/>
    <w:rsid w:val="009E54F0"/>
    <w:rsid w:val="00A00856"/>
    <w:rsid w:val="00A02E36"/>
    <w:rsid w:val="00A03E07"/>
    <w:rsid w:val="00A40432"/>
    <w:rsid w:val="00A42121"/>
    <w:rsid w:val="00A441DB"/>
    <w:rsid w:val="00A45807"/>
    <w:rsid w:val="00A719BA"/>
    <w:rsid w:val="00A82D67"/>
    <w:rsid w:val="00AA5953"/>
    <w:rsid w:val="00AC76DD"/>
    <w:rsid w:val="00AD0607"/>
    <w:rsid w:val="00AF38FF"/>
    <w:rsid w:val="00B02B58"/>
    <w:rsid w:val="00B11D50"/>
    <w:rsid w:val="00B122E1"/>
    <w:rsid w:val="00B57EA8"/>
    <w:rsid w:val="00B63E61"/>
    <w:rsid w:val="00B74CF5"/>
    <w:rsid w:val="00B76294"/>
    <w:rsid w:val="00BD6780"/>
    <w:rsid w:val="00BE558C"/>
    <w:rsid w:val="00C6009B"/>
    <w:rsid w:val="00C61392"/>
    <w:rsid w:val="00C9001C"/>
    <w:rsid w:val="00CB0325"/>
    <w:rsid w:val="00CB6DB1"/>
    <w:rsid w:val="00CD3DC1"/>
    <w:rsid w:val="00D1119E"/>
    <w:rsid w:val="00D177F4"/>
    <w:rsid w:val="00D23F5B"/>
    <w:rsid w:val="00D3118A"/>
    <w:rsid w:val="00D71261"/>
    <w:rsid w:val="00D86825"/>
    <w:rsid w:val="00DA67B6"/>
    <w:rsid w:val="00DC40D5"/>
    <w:rsid w:val="00E3163C"/>
    <w:rsid w:val="00E420E2"/>
    <w:rsid w:val="00E77110"/>
    <w:rsid w:val="00EA5C8F"/>
    <w:rsid w:val="00EA76C6"/>
    <w:rsid w:val="00EF3BC1"/>
    <w:rsid w:val="00EF5251"/>
    <w:rsid w:val="00EF5978"/>
    <w:rsid w:val="00EF6333"/>
    <w:rsid w:val="00F01026"/>
    <w:rsid w:val="00F0349B"/>
    <w:rsid w:val="00F5187B"/>
    <w:rsid w:val="00F92F13"/>
    <w:rsid w:val="00FC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BF49602"/>
  <w15:chartTrackingRefBased/>
  <w15:docId w15:val="{F20F3F1F-C861-4E5C-B3ED-D972BDC7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3F2"/>
    <w:pPr>
      <w:spacing w:after="200" w:line="276" w:lineRule="auto"/>
    </w:pPr>
    <w:rPr>
      <w:rFonts w:eastAsia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locked/>
    <w:rsid w:val="005B0A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0B266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26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0B2668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0B26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0B2668"/>
    <w:rPr>
      <w:rFonts w:ascii="Tahoma" w:hAnsi="Tahoma" w:cs="Tahoma"/>
      <w:sz w:val="16"/>
      <w:szCs w:val="16"/>
    </w:rPr>
  </w:style>
  <w:style w:type="character" w:styleId="Hyperlink">
    <w:name w:val="Hyperlink"/>
    <w:rsid w:val="00A404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5F98"/>
    <w:pPr>
      <w:ind w:left="720"/>
      <w:contextualSpacing/>
    </w:pPr>
    <w:rPr>
      <w:rFonts w:eastAsia="MS Mincho"/>
      <w:lang w:val="sq-AL"/>
    </w:rPr>
  </w:style>
  <w:style w:type="table" w:styleId="TableGrid">
    <w:name w:val="Table Grid"/>
    <w:basedOn w:val="TableNormal"/>
    <w:locked/>
    <w:rsid w:val="007A1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3B435E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5B0A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74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info@pak-ks.org" TargetMode="External"/><Relationship Id="rId1" Type="http://schemas.openxmlformats.org/officeDocument/2006/relationships/hyperlink" Target="mailto:info@pak-k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ahiri\Documents\akp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2D828-9B20-496F-898C-3646EB0AD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akp template</Template>
  <TotalTime>15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TITULLI  AKP</vt:lpstr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TITULLI  AKP</dc:title>
  <dc:subject/>
  <dc:creator>Avni Jashari</dc:creator>
  <cp:keywords/>
  <cp:lastModifiedBy>Nevgize Krasniqi</cp:lastModifiedBy>
  <cp:revision>5</cp:revision>
  <cp:lastPrinted>2022-04-05T09:10:00Z</cp:lastPrinted>
  <dcterms:created xsi:type="dcterms:W3CDTF">2025-09-16T13:56:00Z</dcterms:created>
  <dcterms:modified xsi:type="dcterms:W3CDTF">2025-09-18T07:29:00Z</dcterms:modified>
</cp:coreProperties>
</file>