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KANDIDATET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r>
        <w:t>Menaxhues,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73526F">
      <w:pPr>
        <w:pStyle w:val="BodyText"/>
        <w:ind w:left="119"/>
        <w:jc w:val="both"/>
      </w:pPr>
      <w:r w:rsidRPr="00DE10A9">
        <w:t xml:space="preserve">Ofrues i Shërbimeve </w:t>
      </w:r>
      <w:r>
        <w:t>- Ekipi mbështetës i TI-së (për çeshtje të proceseve që ndërlidhen me likuidimin)</w:t>
      </w:r>
      <w:r>
        <w:t xml:space="preserve"> </w:t>
      </w:r>
      <w:r w:rsidR="00583DD0">
        <w:t>(Nr:</w:t>
      </w:r>
      <w:r w:rsidR="00583DD0">
        <w:rPr>
          <w:spacing w:val="8"/>
        </w:rPr>
        <w:t xml:space="preserve"> </w:t>
      </w:r>
      <w:r w:rsidR="00583DD0">
        <w:t>ref.</w:t>
      </w:r>
      <w:r w:rsidR="00583DD0">
        <w:rPr>
          <w:spacing w:val="11"/>
        </w:rPr>
        <w:t xml:space="preserve"> </w:t>
      </w:r>
      <w:r w:rsidRPr="0073526F">
        <w:t>277a/2022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73526F" w:rsidP="0073526F">
      <w:pPr>
        <w:pStyle w:val="BodyText"/>
        <w:ind w:left="119"/>
      </w:pPr>
      <w:r>
        <w:t>Fatlind Thaqi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>
        <w:t>85</w:t>
      </w:r>
    </w:p>
    <w:p w:rsidR="0073526F" w:rsidRDefault="0073526F" w:rsidP="0073526F">
      <w:pPr>
        <w:pStyle w:val="BodyText"/>
        <w:ind w:left="119"/>
      </w:pPr>
      <w:r>
        <w:t>Liburn Ajdini</w:t>
      </w:r>
      <w:r>
        <w:tab/>
      </w:r>
      <w:r>
        <w:tab/>
      </w:r>
      <w:r>
        <w:tab/>
      </w:r>
      <w:r>
        <w:tab/>
      </w:r>
      <w:r>
        <w:tab/>
      </w:r>
      <w:r>
        <w:tab/>
        <w:t>Totali</w:t>
      </w:r>
      <w:r>
        <w:rPr>
          <w:spacing w:val="-4"/>
        </w:rPr>
        <w:t xml:space="preserve"> </w:t>
      </w:r>
      <w:r>
        <w:t>i Pikëve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t>85</w:t>
      </w:r>
    </w:p>
    <w:p w:rsidR="00F36CFA" w:rsidRDefault="0073526F" w:rsidP="0073526F">
      <w:pPr>
        <w:pStyle w:val="BodyText"/>
        <w:ind w:left="119"/>
      </w:pPr>
      <w:r>
        <w:t>Lirim Rexhepi</w:t>
      </w:r>
      <w:r>
        <w:tab/>
      </w:r>
      <w:r>
        <w:tab/>
      </w:r>
      <w:r>
        <w:tab/>
      </w:r>
      <w:r>
        <w:tab/>
      </w:r>
      <w:r>
        <w:tab/>
      </w:r>
      <w:r>
        <w:tab/>
        <w:t>Totali</w:t>
      </w:r>
      <w:r>
        <w:rPr>
          <w:spacing w:val="-4"/>
        </w:rPr>
        <w:t xml:space="preserve"> </w:t>
      </w:r>
      <w:r>
        <w:t>i Pikëve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t>95</w:t>
      </w: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 xml:space="preserve">Autoriteti </w:t>
      </w:r>
      <w:r>
        <w:t>i</w:t>
      </w:r>
      <w:r>
        <w:rPr>
          <w:spacing w:val="-2"/>
        </w:rPr>
        <w:t xml:space="preserve"> </w:t>
      </w:r>
      <w:r w:rsidR="0073526F">
        <w:t>Likuidimit</w:t>
      </w:r>
      <w:bookmarkStart w:id="0" w:name="_GoBack"/>
      <w:bookmarkEnd w:id="0"/>
      <w:r>
        <w:tab/>
      </w:r>
      <w:r w:rsidR="0073526F">
        <w:t>04</w:t>
      </w:r>
      <w:r>
        <w:rPr>
          <w:spacing w:val="-1"/>
        </w:rPr>
        <w:t xml:space="preserve"> </w:t>
      </w:r>
      <w:r w:rsidR="0073526F">
        <w:t>Mars</w:t>
      </w:r>
      <w:r>
        <w:rPr>
          <w:spacing w:val="-2"/>
        </w:rPr>
        <w:t xml:space="preserve"> </w:t>
      </w:r>
      <w:r w:rsidR="0073526F">
        <w:t>2022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583DD0"/>
    <w:rsid w:val="0073526F"/>
    <w:rsid w:val="00AD2DEF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Vegim Ceku</cp:lastModifiedBy>
  <cp:revision>4</cp:revision>
  <dcterms:created xsi:type="dcterms:W3CDTF">2022-03-04T14:01:00Z</dcterms:created>
  <dcterms:modified xsi:type="dcterms:W3CDTF">2022-03-04T14:13:00Z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