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A7C7" w14:textId="77777777" w:rsidR="00FD0DAF" w:rsidRPr="00D60A39" w:rsidRDefault="00413F14">
      <w:pPr>
        <w:pStyle w:val="P68B1DB1-Normal1"/>
        <w:jc w:val="center"/>
      </w:pPr>
      <w:r w:rsidRPr="00D60A39">
        <w:rPr>
          <w:noProof/>
        </w:rPr>
        <w:drawing>
          <wp:inline distT="0" distB="0" distL="0" distR="0" wp14:anchorId="685042A4" wp14:editId="6A1982FD">
            <wp:extent cx="4048125" cy="895350"/>
            <wp:effectExtent l="19050" t="0" r="9525" b="0"/>
            <wp:docPr id="1"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P logo"/>
                    <pic:cNvPicPr>
                      <a:picLocks noChangeAspect="1" noChangeArrowheads="1"/>
                    </pic:cNvPicPr>
                  </pic:nvPicPr>
                  <pic:blipFill>
                    <a:blip r:embed="rId8" cstate="print"/>
                    <a:srcRect/>
                    <a:stretch>
                      <a:fillRect/>
                    </a:stretch>
                  </pic:blipFill>
                  <pic:spPr bwMode="auto">
                    <a:xfrm>
                      <a:off x="0" y="0"/>
                      <a:ext cx="4048125" cy="895350"/>
                    </a:xfrm>
                    <a:prstGeom prst="rect">
                      <a:avLst/>
                    </a:prstGeom>
                    <a:noFill/>
                    <a:ln w="9525">
                      <a:noFill/>
                      <a:miter lim="800000"/>
                      <a:headEnd/>
                      <a:tailEnd/>
                    </a:ln>
                  </pic:spPr>
                </pic:pic>
              </a:graphicData>
            </a:graphic>
          </wp:inline>
        </w:drawing>
      </w:r>
    </w:p>
    <w:p w14:paraId="10088943" w14:textId="77777777" w:rsidR="00FD0DAF" w:rsidRPr="00D60A39" w:rsidRDefault="00FD0DAF">
      <w:pPr>
        <w:rPr>
          <w:rFonts w:ascii="Times New Roman" w:hAnsi="Times New Roman"/>
          <w:sz w:val="22"/>
        </w:rPr>
      </w:pPr>
    </w:p>
    <w:p w14:paraId="32868E81" w14:textId="77777777" w:rsidR="00FD0DAF" w:rsidRPr="00D60A39" w:rsidRDefault="00413F14">
      <w:pPr>
        <w:pStyle w:val="P68B1DB1-Normal2"/>
      </w:pPr>
      <w:bookmarkStart w:id="0" w:name="_Toc462322450"/>
      <w:bookmarkEnd w:id="0"/>
      <w:r w:rsidRPr="00D60A39">
        <w:t>The Board of Directors of the Privatization Agency of Kosovo (PAK),</w:t>
      </w:r>
    </w:p>
    <w:p w14:paraId="6F15C96C" w14:textId="77777777" w:rsidR="00FD0DAF" w:rsidRPr="00D60A39" w:rsidRDefault="00FD0DAF">
      <w:pPr>
        <w:rPr>
          <w:rFonts w:ascii="Times New Roman" w:hAnsi="Times New Roman"/>
          <w:sz w:val="22"/>
        </w:rPr>
      </w:pPr>
    </w:p>
    <w:p w14:paraId="31DD16EB" w14:textId="32237BDB" w:rsidR="00FD0DAF" w:rsidRPr="00D60A39" w:rsidRDefault="00413F14">
      <w:pPr>
        <w:pStyle w:val="P68B1DB1-Normal2"/>
      </w:pPr>
      <w:r w:rsidRPr="00D60A39">
        <w:t>Pursuant to Articles 1, 2, 5, 6, 8, 9, 15.2.1 and 15.2.12 of the</w:t>
      </w:r>
      <w:r w:rsidR="00D60A39" w:rsidRPr="00D60A39">
        <w:t xml:space="preserve"> </w:t>
      </w:r>
      <w:r w:rsidRPr="00D60A39">
        <w:t>Law on PAK,</w:t>
      </w:r>
    </w:p>
    <w:p w14:paraId="09C4F164" w14:textId="77777777" w:rsidR="00FD0DAF" w:rsidRPr="00D60A39" w:rsidRDefault="00FD0DAF">
      <w:pPr>
        <w:rPr>
          <w:rFonts w:ascii="Times New Roman" w:hAnsi="Times New Roman"/>
          <w:sz w:val="22"/>
        </w:rPr>
      </w:pPr>
    </w:p>
    <w:p w14:paraId="636D4FC2" w14:textId="77777777" w:rsidR="00FD0DAF" w:rsidRPr="00D60A39" w:rsidRDefault="00413F14">
      <w:pPr>
        <w:pStyle w:val="P68B1DB1-Normal2"/>
      </w:pPr>
      <w:r w:rsidRPr="00D60A39">
        <w:t>Adopts:</w:t>
      </w:r>
    </w:p>
    <w:p w14:paraId="7399BBC9" w14:textId="77777777" w:rsidR="00FD0DAF" w:rsidRPr="00D60A39" w:rsidRDefault="00FD0DAF">
      <w:pPr>
        <w:pStyle w:val="BodyText"/>
        <w:spacing w:line="240" w:lineRule="auto"/>
        <w:rPr>
          <w:rFonts w:ascii="Times New Roman" w:hAnsi="Times New Roman"/>
          <w:sz w:val="22"/>
        </w:rPr>
      </w:pPr>
    </w:p>
    <w:p w14:paraId="6BC606F4" w14:textId="77777777" w:rsidR="00FD0DAF" w:rsidRPr="00D60A39" w:rsidRDefault="00FD0DAF">
      <w:pPr>
        <w:pStyle w:val="BodyText"/>
        <w:spacing w:line="240" w:lineRule="auto"/>
        <w:rPr>
          <w:rFonts w:ascii="Times New Roman" w:hAnsi="Times New Roman"/>
          <w:sz w:val="22"/>
        </w:rPr>
      </w:pPr>
    </w:p>
    <w:p w14:paraId="27059F13" w14:textId="77777777" w:rsidR="00FD0DAF" w:rsidRPr="00D60A39" w:rsidRDefault="00FD0DAF">
      <w:pPr>
        <w:pStyle w:val="BodyText"/>
        <w:spacing w:line="240" w:lineRule="auto"/>
        <w:rPr>
          <w:rFonts w:ascii="Times New Roman" w:hAnsi="Times New Roman"/>
          <w:sz w:val="22"/>
        </w:rPr>
      </w:pPr>
    </w:p>
    <w:p w14:paraId="1DB46D0D" w14:textId="77777777" w:rsidR="00FD0DAF" w:rsidRPr="00D60A39" w:rsidRDefault="00FD0DAF">
      <w:pPr>
        <w:pStyle w:val="BodyText"/>
        <w:spacing w:line="240" w:lineRule="auto"/>
        <w:rPr>
          <w:rFonts w:ascii="Times New Roman" w:hAnsi="Times New Roman"/>
          <w:sz w:val="22"/>
        </w:rPr>
      </w:pPr>
    </w:p>
    <w:p w14:paraId="2DC85AB3" w14:textId="31DEC9D1" w:rsidR="00FD0DAF" w:rsidRPr="00D60A39" w:rsidRDefault="00413F14">
      <w:pPr>
        <w:pStyle w:val="P68B1DB1-Normal3"/>
        <w:jc w:val="center"/>
      </w:pPr>
      <w:r w:rsidRPr="00D60A39">
        <w:t xml:space="preserve">PROCEDURE FOR THE SALE OF UNSOLD ASSETS AFTER FOUR ROUNDS OF PUBLIC </w:t>
      </w:r>
      <w:r w:rsidR="00D60A39" w:rsidRPr="00D60A39">
        <w:t>TENDERING</w:t>
      </w:r>
      <w:r w:rsidRPr="00D60A39">
        <w:t xml:space="preserve"> THROUGH PUBLIC AUCTION</w:t>
      </w:r>
    </w:p>
    <w:p w14:paraId="7A4C49BC" w14:textId="77777777" w:rsidR="00FD0DAF" w:rsidRPr="00D60A39" w:rsidRDefault="00FD0DAF">
      <w:pPr>
        <w:pStyle w:val="BodyText"/>
        <w:rPr>
          <w:rFonts w:ascii="Times New Roman" w:hAnsi="Times New Roman"/>
          <w:sz w:val="22"/>
        </w:rPr>
      </w:pPr>
    </w:p>
    <w:p w14:paraId="5BB5A0CA" w14:textId="77777777" w:rsidR="00FD0DAF" w:rsidRPr="00D60A39" w:rsidRDefault="00FD0DAF">
      <w:pPr>
        <w:pStyle w:val="Heading1"/>
        <w:spacing w:line="240" w:lineRule="auto"/>
        <w:jc w:val="left"/>
        <w:rPr>
          <w:rFonts w:ascii="Times New Roman" w:hAnsi="Times New Roman"/>
          <w:b/>
          <w:sz w:val="22"/>
        </w:rPr>
      </w:pPr>
    </w:p>
    <w:p w14:paraId="61E64A02" w14:textId="77777777" w:rsidR="00FD0DAF" w:rsidRPr="00D60A39" w:rsidRDefault="00FD0DAF">
      <w:pPr>
        <w:pStyle w:val="BodyText"/>
        <w:spacing w:line="240" w:lineRule="auto"/>
        <w:rPr>
          <w:rFonts w:ascii="Times New Roman" w:hAnsi="Times New Roman"/>
          <w:sz w:val="22"/>
        </w:rPr>
      </w:pPr>
    </w:p>
    <w:p w14:paraId="5AB22CC1" w14:textId="77777777" w:rsidR="00FD0DAF" w:rsidRPr="00D60A39" w:rsidRDefault="00FD0DAF">
      <w:pPr>
        <w:pStyle w:val="BodyText"/>
        <w:spacing w:line="240" w:lineRule="auto"/>
        <w:rPr>
          <w:rFonts w:ascii="Times New Roman" w:hAnsi="Times New Roman"/>
          <w:sz w:val="22"/>
        </w:rPr>
      </w:pPr>
    </w:p>
    <w:p w14:paraId="006BD5E3" w14:textId="77777777" w:rsidR="00FD0DAF" w:rsidRPr="00D60A39" w:rsidRDefault="00FD0DAF">
      <w:pPr>
        <w:pStyle w:val="BodyText"/>
        <w:spacing w:line="240" w:lineRule="auto"/>
        <w:rPr>
          <w:rFonts w:ascii="Times New Roman" w:hAnsi="Times New Roman"/>
          <w:sz w:val="22"/>
        </w:rPr>
      </w:pPr>
    </w:p>
    <w:p w14:paraId="43F91CE9" w14:textId="77777777" w:rsidR="00FD0DAF" w:rsidRPr="00D60A39" w:rsidRDefault="00FD0DAF">
      <w:pPr>
        <w:rPr>
          <w:rFonts w:ascii="Times New Roman" w:hAnsi="Times New Roman"/>
          <w:sz w:val="22"/>
        </w:rPr>
      </w:pPr>
    </w:p>
    <w:p w14:paraId="46D7005F" w14:textId="77777777" w:rsidR="00FD0DAF" w:rsidRPr="00D60A39" w:rsidRDefault="00FD0DAF">
      <w:pPr>
        <w:rPr>
          <w:rFonts w:ascii="Times New Roman" w:hAnsi="Times New Roman"/>
          <w:sz w:val="22"/>
        </w:rPr>
      </w:pPr>
    </w:p>
    <w:p w14:paraId="413606C4" w14:textId="77777777" w:rsidR="00FD0DAF" w:rsidRPr="00D60A39" w:rsidRDefault="00FD0DAF">
      <w:pPr>
        <w:rPr>
          <w:rFonts w:ascii="Times New Roman" w:hAnsi="Times New Roman"/>
          <w:sz w:val="22"/>
        </w:rPr>
      </w:pPr>
    </w:p>
    <w:p w14:paraId="50AE6744" w14:textId="77777777" w:rsidR="00FD0DAF" w:rsidRPr="00D60A39" w:rsidRDefault="00FD0DAF">
      <w:pPr>
        <w:jc w:val="center"/>
        <w:rPr>
          <w:rFonts w:ascii="Times New Roman" w:hAnsi="Times New Roman"/>
          <w:sz w:val="22"/>
        </w:rPr>
      </w:pPr>
    </w:p>
    <w:p w14:paraId="4DBC8248" w14:textId="77777777" w:rsidR="00FD0DAF" w:rsidRPr="00D60A39" w:rsidRDefault="00FD0DAF">
      <w:pPr>
        <w:jc w:val="center"/>
        <w:rPr>
          <w:rFonts w:ascii="Times New Roman" w:hAnsi="Times New Roman"/>
          <w:sz w:val="22"/>
        </w:rPr>
      </w:pPr>
    </w:p>
    <w:p w14:paraId="53DED12F" w14:textId="77777777" w:rsidR="00FD0DAF" w:rsidRPr="00D60A39" w:rsidRDefault="00FD0DAF">
      <w:pPr>
        <w:jc w:val="center"/>
        <w:rPr>
          <w:rFonts w:ascii="Times New Roman" w:hAnsi="Times New Roman"/>
          <w:sz w:val="22"/>
        </w:rPr>
      </w:pPr>
    </w:p>
    <w:p w14:paraId="260BC76D" w14:textId="77777777" w:rsidR="00FD0DAF" w:rsidRPr="00D60A39" w:rsidRDefault="00FD0DAF">
      <w:pPr>
        <w:jc w:val="center"/>
        <w:rPr>
          <w:rFonts w:ascii="Times New Roman" w:hAnsi="Times New Roman"/>
          <w:sz w:val="22"/>
        </w:rPr>
      </w:pPr>
    </w:p>
    <w:p w14:paraId="2CEE61C9" w14:textId="77777777" w:rsidR="00FD0DAF" w:rsidRPr="00D60A39" w:rsidRDefault="00FD0DAF">
      <w:pPr>
        <w:jc w:val="center"/>
        <w:rPr>
          <w:rFonts w:ascii="Times New Roman" w:hAnsi="Times New Roman"/>
          <w:sz w:val="22"/>
        </w:rPr>
      </w:pPr>
    </w:p>
    <w:p w14:paraId="502A36E8" w14:textId="77777777" w:rsidR="00FD0DAF" w:rsidRPr="00D60A39" w:rsidRDefault="00FD0DAF">
      <w:pPr>
        <w:jc w:val="center"/>
        <w:rPr>
          <w:rFonts w:ascii="Times New Roman" w:hAnsi="Times New Roman"/>
          <w:sz w:val="22"/>
        </w:rPr>
      </w:pPr>
    </w:p>
    <w:p w14:paraId="7E8948C8" w14:textId="77777777" w:rsidR="00FD0DAF" w:rsidRPr="00D60A39" w:rsidRDefault="00FD0DAF">
      <w:pPr>
        <w:jc w:val="center"/>
        <w:rPr>
          <w:rFonts w:ascii="Times New Roman" w:hAnsi="Times New Roman"/>
          <w:sz w:val="22"/>
        </w:rPr>
      </w:pPr>
    </w:p>
    <w:p w14:paraId="73BA0D13" w14:textId="77777777" w:rsidR="00FD0DAF" w:rsidRPr="00D60A39" w:rsidRDefault="00FD0DAF">
      <w:pPr>
        <w:jc w:val="center"/>
        <w:rPr>
          <w:rFonts w:ascii="Times New Roman" w:hAnsi="Times New Roman"/>
          <w:sz w:val="22"/>
        </w:rPr>
      </w:pPr>
    </w:p>
    <w:p w14:paraId="43948BD0" w14:textId="77777777" w:rsidR="00FD0DAF" w:rsidRPr="00D60A39" w:rsidRDefault="00FD0DAF">
      <w:pPr>
        <w:jc w:val="center"/>
        <w:rPr>
          <w:rFonts w:ascii="Times New Roman" w:hAnsi="Times New Roman"/>
          <w:sz w:val="22"/>
        </w:rPr>
      </w:pPr>
    </w:p>
    <w:p w14:paraId="47A4DB1C" w14:textId="77777777" w:rsidR="00FD0DAF" w:rsidRPr="00D60A39" w:rsidRDefault="00FD0DAF">
      <w:pPr>
        <w:spacing w:after="200"/>
        <w:jc w:val="center"/>
        <w:rPr>
          <w:rFonts w:ascii="Times New Roman" w:hAnsi="Times New Roman"/>
          <w:sz w:val="22"/>
        </w:rPr>
      </w:pPr>
    </w:p>
    <w:p w14:paraId="2E0A0115" w14:textId="77777777" w:rsidR="00FD0DAF" w:rsidRPr="00D60A39" w:rsidRDefault="00FD0DAF">
      <w:pPr>
        <w:spacing w:after="200"/>
        <w:jc w:val="center"/>
        <w:rPr>
          <w:rFonts w:ascii="Times New Roman" w:hAnsi="Times New Roman"/>
          <w:sz w:val="22"/>
        </w:rPr>
      </w:pPr>
    </w:p>
    <w:p w14:paraId="6F665420" w14:textId="56922777" w:rsidR="00FD0DAF" w:rsidRPr="00D60A39" w:rsidRDefault="00413F14">
      <w:pPr>
        <w:pStyle w:val="P68B1DB1-Normal2"/>
        <w:spacing w:after="200"/>
        <w:jc w:val="center"/>
      </w:pPr>
      <w:r w:rsidRPr="00D60A39">
        <w:t xml:space="preserve">30 </w:t>
      </w:r>
      <w:r w:rsidR="00D60A39" w:rsidRPr="00D60A39">
        <w:t>July</w:t>
      </w:r>
      <w:r w:rsidRPr="00D60A39">
        <w:t xml:space="preserve"> 2025</w:t>
      </w:r>
      <w:r w:rsidRPr="00D60A39">
        <w:br w:type="page"/>
      </w:r>
    </w:p>
    <w:sdt>
      <w:sdtPr>
        <w:rPr>
          <w:rFonts w:ascii="Garamond" w:eastAsia="MS Mincho" w:hAnsi="Garamond"/>
          <w:b w:val="0"/>
          <w:caps/>
          <w:kern w:val="20"/>
          <w:sz w:val="20"/>
        </w:rPr>
        <w:id w:val="1607303428"/>
        <w:docPartObj>
          <w:docPartGallery w:val="Table of Contents"/>
          <w:docPartUnique/>
        </w:docPartObj>
      </w:sdtPr>
      <w:sdtEndPr>
        <w:rPr>
          <w:caps w:val="0"/>
        </w:rPr>
      </w:sdtEndPr>
      <w:sdtContent>
        <w:p w14:paraId="63624F5E" w14:textId="1B77907B" w:rsidR="00FD0DAF" w:rsidRPr="00D60A39" w:rsidRDefault="00D60A39">
          <w:pPr>
            <w:pStyle w:val="P68B1DB1-Normal4"/>
            <w:spacing w:after="200"/>
            <w:jc w:val="center"/>
          </w:pPr>
          <w:r w:rsidRPr="00D60A39">
            <w:t>TABLE OF C</w:t>
          </w:r>
          <w:r w:rsidR="00413F14" w:rsidRPr="00D60A39">
            <w:t>ONTENT</w:t>
          </w:r>
          <w:r w:rsidR="00F7154E">
            <w:t>S</w:t>
          </w:r>
          <w:r w:rsidR="00413F14" w:rsidRPr="00D60A39">
            <w:t>: PROCEDURES FOR THE SALE OF UNSOLD ASSETS AFTER FOUR ROUNDS OF PUBLIC</w:t>
          </w:r>
          <w:r w:rsidR="00DD2540">
            <w:t xml:space="preserve"> TENDERING</w:t>
          </w:r>
          <w:r w:rsidR="00413F14" w:rsidRPr="00D60A39">
            <w:t xml:space="preserve"> THROUGH PUBLIC AUCTION</w:t>
          </w:r>
        </w:p>
        <w:p w14:paraId="211E4D20" w14:textId="44B15DA5" w:rsidR="00FD0DAF" w:rsidRPr="00D60A39" w:rsidRDefault="00FD0DAF">
          <w:pPr>
            <w:spacing w:after="200"/>
            <w:jc w:val="center"/>
            <w:rPr>
              <w:rFonts w:ascii="Times New Roman" w:hAnsi="Times New Roman"/>
              <w:b/>
              <w:sz w:val="22"/>
            </w:rPr>
          </w:pPr>
        </w:p>
        <w:p w14:paraId="260FD1F5" w14:textId="65A91FB5" w:rsidR="00FD0DAF" w:rsidRPr="00D60A39" w:rsidRDefault="00413F14">
          <w:pPr>
            <w:pStyle w:val="TOC2"/>
            <w:rPr>
              <w:rFonts w:eastAsiaTheme="minorEastAsia"/>
              <w:kern w:val="0"/>
            </w:rPr>
          </w:pPr>
          <w:r w:rsidRPr="00D60A39">
            <w:fldChar w:fldCharType="begin"/>
          </w:r>
          <w:r w:rsidRPr="00D60A39">
            <w:instrText xml:space="preserve"> TOC \o "1-3" \h \z \u </w:instrText>
          </w:r>
          <w:r w:rsidRPr="00D60A39">
            <w:fldChar w:fldCharType="separate"/>
          </w:r>
          <w:hyperlink w:anchor="_Toc198821256" w:history="1">
            <w:r w:rsidR="00D60A39" w:rsidRPr="00D60A39">
              <w:rPr>
                <w:rStyle w:val="Hyperlink"/>
                <w:b/>
                <w:color w:val="auto"/>
                <w:sz w:val="22"/>
              </w:rPr>
              <w:t>Article</w:t>
            </w:r>
            <w:r w:rsidRPr="00D60A39">
              <w:rPr>
                <w:rStyle w:val="Hyperlink"/>
                <w:b/>
                <w:color w:val="auto"/>
                <w:sz w:val="22"/>
              </w:rPr>
              <w:t xml:space="preserve"> 1</w:t>
            </w:r>
          </w:hyperlink>
          <w:r w:rsidRPr="00D60A39">
            <w:rPr>
              <w:rStyle w:val="Hyperlink"/>
              <w:b/>
              <w:color w:val="auto"/>
              <w:sz w:val="22"/>
              <w:u w:val="none"/>
            </w:rPr>
            <w:t xml:space="preserve">: </w:t>
          </w:r>
          <w:hyperlink w:anchor="_Toc198821257" w:history="1">
            <w:r w:rsidR="00D60A39" w:rsidRPr="00D60A39">
              <w:rPr>
                <w:rStyle w:val="Hyperlink"/>
                <w:b/>
                <w:color w:val="auto"/>
                <w:sz w:val="22"/>
              </w:rPr>
              <w:t>Purpose</w:t>
            </w:r>
            <w:r w:rsidRPr="00D60A39">
              <w:rPr>
                <w:webHidden/>
              </w:rPr>
              <w:tab/>
            </w:r>
            <w:r w:rsidRPr="00D60A39">
              <w:rPr>
                <w:webHidden/>
              </w:rPr>
              <w:fldChar w:fldCharType="begin"/>
            </w:r>
            <w:r w:rsidRPr="00D60A39">
              <w:rPr>
                <w:webHidden/>
              </w:rPr>
              <w:instrText xml:space="preserve"> PAGEREF _Toc198821257 \h </w:instrText>
            </w:r>
            <w:r w:rsidRPr="00D60A39">
              <w:rPr>
                <w:webHidden/>
              </w:rPr>
            </w:r>
            <w:r w:rsidRPr="00D60A39">
              <w:rPr>
                <w:webHidden/>
              </w:rPr>
              <w:fldChar w:fldCharType="separate"/>
            </w:r>
            <w:r w:rsidRPr="00D60A39">
              <w:rPr>
                <w:webHidden/>
              </w:rPr>
              <w:t>3</w:t>
            </w:r>
            <w:r w:rsidRPr="00D60A39">
              <w:rPr>
                <w:webHidden/>
              </w:rPr>
              <w:fldChar w:fldCharType="end"/>
            </w:r>
          </w:hyperlink>
        </w:p>
        <w:p w14:paraId="56213AD2" w14:textId="0E5E3E28" w:rsidR="00FD0DAF" w:rsidRPr="00D60A39" w:rsidRDefault="00763734">
          <w:pPr>
            <w:pStyle w:val="TOC2"/>
            <w:rPr>
              <w:rFonts w:eastAsiaTheme="minorEastAsia"/>
              <w:kern w:val="0"/>
            </w:rPr>
          </w:pPr>
          <w:hyperlink w:anchor="_Toc198821258" w:history="1">
            <w:r w:rsidR="00D60A39" w:rsidRPr="00D60A39">
              <w:rPr>
                <w:rStyle w:val="Hyperlink"/>
                <w:b/>
                <w:color w:val="auto"/>
                <w:sz w:val="22"/>
              </w:rPr>
              <w:t>Article</w:t>
            </w:r>
            <w:r w:rsidR="00413F14" w:rsidRPr="00D60A39">
              <w:rPr>
                <w:rStyle w:val="Hyperlink"/>
                <w:b/>
                <w:color w:val="auto"/>
                <w:sz w:val="22"/>
              </w:rPr>
              <w:t xml:space="preserve"> 2</w:t>
            </w:r>
          </w:hyperlink>
          <w:r w:rsidR="00413F14" w:rsidRPr="00D60A39">
            <w:rPr>
              <w:rStyle w:val="Hyperlink"/>
              <w:b/>
              <w:color w:val="auto"/>
              <w:sz w:val="22"/>
              <w:u w:val="none"/>
            </w:rPr>
            <w:t xml:space="preserve">: </w:t>
          </w:r>
          <w:hyperlink w:anchor="_Toc198821259" w:history="1">
            <w:r w:rsidR="00413F14" w:rsidRPr="00D60A39">
              <w:rPr>
                <w:rStyle w:val="Hyperlink"/>
                <w:b/>
                <w:color w:val="auto"/>
                <w:sz w:val="22"/>
              </w:rPr>
              <w:t>As</w:t>
            </w:r>
            <w:r w:rsidR="00D60A39" w:rsidRPr="00D60A39">
              <w:rPr>
                <w:rStyle w:val="Hyperlink"/>
                <w:b/>
                <w:color w:val="auto"/>
                <w:sz w:val="22"/>
              </w:rPr>
              <w:t>sets for sale through public auction</w:t>
            </w:r>
            <w:r w:rsidR="00413F14" w:rsidRPr="00D60A39">
              <w:rPr>
                <w:webHidden/>
              </w:rPr>
              <w:tab/>
            </w:r>
            <w:r w:rsidR="00413F14" w:rsidRPr="00D60A39">
              <w:rPr>
                <w:webHidden/>
              </w:rPr>
              <w:fldChar w:fldCharType="begin"/>
            </w:r>
            <w:r w:rsidR="00413F14" w:rsidRPr="00D60A39">
              <w:rPr>
                <w:webHidden/>
              </w:rPr>
              <w:instrText xml:space="preserve"> PAGEREF _Toc198821259 \h </w:instrText>
            </w:r>
            <w:r w:rsidR="00413F14" w:rsidRPr="00D60A39">
              <w:rPr>
                <w:webHidden/>
              </w:rPr>
            </w:r>
            <w:r w:rsidR="00413F14" w:rsidRPr="00D60A39">
              <w:rPr>
                <w:webHidden/>
              </w:rPr>
              <w:fldChar w:fldCharType="separate"/>
            </w:r>
            <w:r w:rsidR="00413F14" w:rsidRPr="00D60A39">
              <w:rPr>
                <w:webHidden/>
              </w:rPr>
              <w:t>3</w:t>
            </w:r>
            <w:r w:rsidR="00413F14" w:rsidRPr="00D60A39">
              <w:rPr>
                <w:webHidden/>
              </w:rPr>
              <w:fldChar w:fldCharType="end"/>
            </w:r>
          </w:hyperlink>
        </w:p>
        <w:p w14:paraId="571DB373" w14:textId="1A50E66B" w:rsidR="00FD0DAF" w:rsidRPr="00D60A39" w:rsidRDefault="00763734">
          <w:pPr>
            <w:pStyle w:val="TOC2"/>
            <w:rPr>
              <w:rStyle w:val="Hyperlink"/>
              <w:b/>
              <w:color w:val="auto"/>
              <w:sz w:val="22"/>
            </w:rPr>
          </w:pPr>
          <w:hyperlink w:anchor="_Toc198821262" w:history="1">
            <w:r w:rsidR="00D60A39" w:rsidRPr="00D60A39">
              <w:rPr>
                <w:rStyle w:val="Hyperlink"/>
                <w:b/>
                <w:color w:val="auto"/>
                <w:sz w:val="22"/>
              </w:rPr>
              <w:t>Article</w:t>
            </w:r>
            <w:r w:rsidR="00413F14" w:rsidRPr="00D60A39">
              <w:rPr>
                <w:rStyle w:val="Hyperlink"/>
                <w:b/>
                <w:color w:val="auto"/>
                <w:sz w:val="22"/>
              </w:rPr>
              <w:t xml:space="preserve"> 3: </w:t>
            </w:r>
          </w:hyperlink>
          <w:r w:rsidR="00D60A39" w:rsidRPr="00D60A39">
            <w:t xml:space="preserve"> </w:t>
          </w:r>
          <w:r w:rsidR="00D60A39" w:rsidRPr="00D60A39">
            <w:rPr>
              <w:rStyle w:val="Hyperlink"/>
              <w:b/>
              <w:color w:val="auto"/>
              <w:sz w:val="22"/>
              <w:u w:val="none"/>
            </w:rPr>
            <w:t>Determination of the minimum orientating price in a public auct</w:t>
          </w:r>
          <w:r w:rsidR="00D60A39">
            <w:rPr>
              <w:rStyle w:val="Hyperlink"/>
              <w:b/>
              <w:color w:val="auto"/>
              <w:sz w:val="22"/>
              <w:u w:val="none"/>
            </w:rPr>
            <w:t>ion</w:t>
          </w:r>
          <w:r w:rsidR="00413F14" w:rsidRPr="00D60A39">
            <w:rPr>
              <w:rStyle w:val="Hyperlink"/>
              <w:color w:val="auto"/>
              <w:sz w:val="22"/>
              <w:u w:val="none"/>
            </w:rPr>
            <w:t>............................</w:t>
          </w:r>
          <w:r w:rsidR="00D60A39">
            <w:rPr>
              <w:rStyle w:val="Hyperlink"/>
              <w:color w:val="auto"/>
              <w:sz w:val="22"/>
              <w:u w:val="none"/>
            </w:rPr>
            <w:t xml:space="preserve">  </w:t>
          </w:r>
          <w:r w:rsidR="00413F14" w:rsidRPr="00D60A39">
            <w:rPr>
              <w:rStyle w:val="Hyperlink"/>
              <w:color w:val="auto"/>
              <w:sz w:val="22"/>
              <w:u w:val="none"/>
            </w:rPr>
            <w:t>3</w:t>
          </w:r>
        </w:p>
        <w:p w14:paraId="2409B67D" w14:textId="53E87E5D" w:rsidR="00FD0DAF" w:rsidRPr="00D60A39" w:rsidRDefault="00D60A39">
          <w:pPr>
            <w:pStyle w:val="TOC2"/>
            <w:rPr>
              <w:rFonts w:eastAsiaTheme="minorEastAsia"/>
              <w:kern w:val="0"/>
            </w:rPr>
          </w:pPr>
          <w:r>
            <w:rPr>
              <w:rStyle w:val="Hyperlink"/>
              <w:b/>
              <w:color w:val="auto"/>
              <w:sz w:val="22"/>
              <w:u w:val="none"/>
            </w:rPr>
            <w:t>Article</w:t>
          </w:r>
          <w:r w:rsidR="00413F14" w:rsidRPr="00D60A39">
            <w:rPr>
              <w:rStyle w:val="Hyperlink"/>
              <w:b/>
              <w:color w:val="auto"/>
              <w:sz w:val="22"/>
              <w:u w:val="none"/>
            </w:rPr>
            <w:t xml:space="preserve"> 4: </w:t>
          </w:r>
          <w:hyperlink w:anchor="_Toc198821267" w:history="1">
            <w:r w:rsidR="00413F14" w:rsidRPr="00D60A39">
              <w:rPr>
                <w:rStyle w:val="Hyperlink"/>
                <w:b/>
                <w:color w:val="auto"/>
                <w:sz w:val="22"/>
                <w:u w:val="none"/>
              </w:rPr>
              <w:t>Procedur</w:t>
            </w:r>
            <w:r>
              <w:rPr>
                <w:rStyle w:val="Hyperlink"/>
                <w:b/>
                <w:color w:val="auto"/>
                <w:sz w:val="22"/>
                <w:u w:val="none"/>
              </w:rPr>
              <w:t xml:space="preserve">es </w:t>
            </w:r>
            <w:r w:rsidR="00DD2540">
              <w:rPr>
                <w:rStyle w:val="Hyperlink"/>
                <w:b/>
                <w:color w:val="auto"/>
                <w:sz w:val="22"/>
                <w:u w:val="none"/>
              </w:rPr>
              <w:t>after</w:t>
            </w:r>
            <w:r>
              <w:rPr>
                <w:rStyle w:val="Hyperlink"/>
                <w:b/>
                <w:color w:val="auto"/>
                <w:sz w:val="22"/>
                <w:u w:val="none"/>
              </w:rPr>
              <w:t xml:space="preserve"> the approval by the Board of Directors</w:t>
            </w:r>
            <w:r w:rsidR="00413F14" w:rsidRPr="00D60A39">
              <w:rPr>
                <w:rStyle w:val="Hyperlink"/>
                <w:webHidden/>
                <w:color w:val="auto"/>
                <w:sz w:val="22"/>
                <w:u w:val="none"/>
              </w:rPr>
              <w:tab/>
              <w:t>4</w:t>
            </w:r>
          </w:hyperlink>
        </w:p>
        <w:p w14:paraId="62BF33E7" w14:textId="1928DE52" w:rsidR="00FD0DAF" w:rsidRPr="00D60A39" w:rsidRDefault="00763734">
          <w:pPr>
            <w:pStyle w:val="TOC2"/>
            <w:rPr>
              <w:rFonts w:eastAsiaTheme="minorEastAsia"/>
              <w:kern w:val="0"/>
              <w:sz w:val="22"/>
            </w:rPr>
          </w:pPr>
          <w:hyperlink w:anchor="_Toc198821264" w:history="1">
            <w:r w:rsidR="00D60A39">
              <w:rPr>
                <w:rStyle w:val="Hyperlink"/>
                <w:b/>
                <w:sz w:val="22"/>
              </w:rPr>
              <w:t>Article</w:t>
            </w:r>
            <w:r w:rsidR="00413F14" w:rsidRPr="00D60A39">
              <w:rPr>
                <w:rStyle w:val="Hyperlink"/>
                <w:b/>
                <w:sz w:val="22"/>
              </w:rPr>
              <w:t xml:space="preserve"> </w:t>
            </w:r>
          </w:hyperlink>
          <w:r w:rsidR="00413F14" w:rsidRPr="00D60A39">
            <w:rPr>
              <w:rStyle w:val="Hyperlink"/>
              <w:b/>
              <w:color w:val="000000" w:themeColor="text1"/>
              <w:sz w:val="22"/>
              <w:u w:val="none"/>
            </w:rPr>
            <w:t xml:space="preserve">5: </w:t>
          </w:r>
          <w:r w:rsidR="00D60A39" w:rsidRPr="00D60A39">
            <w:rPr>
              <w:b/>
              <w:color w:val="000000" w:themeColor="text1"/>
              <w:sz w:val="22"/>
            </w:rPr>
            <w:t>Conditions for participation in public auction</w:t>
          </w:r>
          <w:r w:rsidR="00413F14" w:rsidRPr="00D60A39">
            <w:rPr>
              <w:b/>
              <w:color w:val="000000" w:themeColor="text1"/>
              <w:sz w:val="22"/>
            </w:rPr>
            <w:t xml:space="preserve"> </w:t>
          </w:r>
          <w:hyperlink w:anchor="_Toc198821265" w:history="1">
            <w:r w:rsidR="00413F14" w:rsidRPr="00D60A39">
              <w:rPr>
                <w:webHidden/>
                <w:sz w:val="22"/>
              </w:rPr>
              <w:tab/>
              <w:t>....5</w:t>
            </w:r>
          </w:hyperlink>
        </w:p>
        <w:p w14:paraId="499253B4" w14:textId="66A9060E" w:rsidR="00FD0DAF" w:rsidRPr="00D60A39" w:rsidRDefault="00763734">
          <w:pPr>
            <w:pStyle w:val="TOC2"/>
            <w:rPr>
              <w:rFonts w:eastAsiaTheme="minorEastAsia"/>
              <w:kern w:val="0"/>
              <w:sz w:val="22"/>
            </w:rPr>
          </w:pPr>
          <w:hyperlink w:anchor="_Toc198821266" w:history="1">
            <w:r w:rsidR="00D60A39">
              <w:rPr>
                <w:rStyle w:val="Hyperlink"/>
                <w:b/>
                <w:sz w:val="22"/>
              </w:rPr>
              <w:t>Article</w:t>
            </w:r>
            <w:r w:rsidR="00413F14" w:rsidRPr="00D60A39">
              <w:rPr>
                <w:rStyle w:val="Hyperlink"/>
                <w:b/>
                <w:sz w:val="22"/>
              </w:rPr>
              <w:t xml:space="preserve"> 6</w:t>
            </w:r>
          </w:hyperlink>
          <w:r w:rsidR="00413F14" w:rsidRPr="00D60A39">
            <w:rPr>
              <w:rStyle w:val="Hyperlink"/>
              <w:b/>
              <w:color w:val="000000" w:themeColor="text1"/>
              <w:sz w:val="22"/>
              <w:u w:val="none"/>
            </w:rPr>
            <w:t xml:space="preserve">: </w:t>
          </w:r>
          <w:hyperlink w:anchor="_Toc198821267" w:history="1">
            <w:r w:rsidR="00413F14" w:rsidRPr="00D60A39">
              <w:rPr>
                <w:rStyle w:val="Hyperlink"/>
                <w:b/>
                <w:sz w:val="22"/>
              </w:rPr>
              <w:t>Procedur</w:t>
            </w:r>
            <w:r w:rsidR="00D60A39">
              <w:rPr>
                <w:rStyle w:val="Hyperlink"/>
                <w:b/>
                <w:sz w:val="22"/>
              </w:rPr>
              <w:t>es after publication</w:t>
            </w:r>
            <w:r w:rsidR="00413F14" w:rsidRPr="00D60A39">
              <w:rPr>
                <w:webHidden/>
                <w:sz w:val="22"/>
              </w:rPr>
              <w:tab/>
              <w:t>6</w:t>
            </w:r>
          </w:hyperlink>
        </w:p>
        <w:p w14:paraId="18ADAAC2" w14:textId="5AFBEC80" w:rsidR="00FD0DAF" w:rsidRPr="00D60A39" w:rsidRDefault="00763734">
          <w:pPr>
            <w:pStyle w:val="TOC2"/>
            <w:rPr>
              <w:rFonts w:eastAsiaTheme="minorEastAsia"/>
              <w:kern w:val="0"/>
            </w:rPr>
          </w:pPr>
          <w:hyperlink w:anchor="_Toc198821268" w:history="1">
            <w:r w:rsidR="00D60A39">
              <w:rPr>
                <w:rStyle w:val="Hyperlink"/>
                <w:b/>
                <w:sz w:val="22"/>
              </w:rPr>
              <w:t>Article</w:t>
            </w:r>
            <w:r w:rsidR="00413F14" w:rsidRPr="00D60A39">
              <w:rPr>
                <w:rStyle w:val="Hyperlink"/>
                <w:b/>
                <w:sz w:val="22"/>
              </w:rPr>
              <w:t xml:space="preserve"> 7: </w:t>
            </w:r>
          </w:hyperlink>
          <w:hyperlink w:anchor="_Toc198821269" w:history="1">
            <w:r w:rsidR="00D60A39">
              <w:rPr>
                <w:rStyle w:val="Hyperlink"/>
                <w:b/>
                <w:sz w:val="22"/>
              </w:rPr>
              <w:t xml:space="preserve">Sale-purchase agreement </w:t>
            </w:r>
            <w:r w:rsidR="00413F14" w:rsidRPr="00D60A39">
              <w:rPr>
                <w:webHidden/>
              </w:rPr>
              <w:tab/>
              <w:t>7</w:t>
            </w:r>
          </w:hyperlink>
        </w:p>
        <w:p w14:paraId="19644E38" w14:textId="530CC4A0" w:rsidR="00FD0DAF" w:rsidRPr="00D60A39" w:rsidRDefault="00763734">
          <w:pPr>
            <w:pStyle w:val="TOC2"/>
            <w:rPr>
              <w:rFonts w:eastAsiaTheme="minorEastAsia"/>
              <w:kern w:val="0"/>
              <w:sz w:val="22"/>
            </w:rPr>
          </w:pPr>
          <w:hyperlink w:anchor="_Toc198821270" w:history="1">
            <w:r w:rsidR="007E41C9">
              <w:rPr>
                <w:rStyle w:val="Hyperlink"/>
                <w:b/>
                <w:sz w:val="22"/>
              </w:rPr>
              <w:t>Article</w:t>
            </w:r>
            <w:r w:rsidR="00413F14" w:rsidRPr="00D60A39">
              <w:rPr>
                <w:rStyle w:val="Hyperlink"/>
                <w:b/>
                <w:sz w:val="22"/>
              </w:rPr>
              <w:t xml:space="preserve"> 8: </w:t>
            </w:r>
          </w:hyperlink>
          <w:hyperlink w:anchor="_Toc198821271" w:history="1">
            <w:r w:rsidR="007E41C9">
              <w:rPr>
                <w:rStyle w:val="Hyperlink"/>
                <w:b/>
                <w:sz w:val="22"/>
              </w:rPr>
              <w:t xml:space="preserve">Final provisions </w:t>
            </w:r>
            <w:r w:rsidR="00413F14" w:rsidRPr="00D60A39">
              <w:rPr>
                <w:webHidden/>
                <w:sz w:val="22"/>
              </w:rPr>
              <w:tab/>
            </w:r>
          </w:hyperlink>
          <w:r w:rsidR="00413F14" w:rsidRPr="00D60A39">
            <w:rPr>
              <w:sz w:val="22"/>
            </w:rPr>
            <w:t>7</w:t>
          </w:r>
        </w:p>
        <w:p w14:paraId="46D851F2" w14:textId="463AAD70" w:rsidR="00FD0DAF" w:rsidRPr="00D60A39" w:rsidRDefault="00763734">
          <w:pPr>
            <w:pStyle w:val="TOC2"/>
            <w:rPr>
              <w:rFonts w:eastAsiaTheme="minorEastAsia"/>
              <w:kern w:val="0"/>
              <w:sz w:val="22"/>
            </w:rPr>
          </w:pPr>
          <w:hyperlink w:anchor="_Toc198821272" w:history="1">
            <w:r w:rsidR="007E41C9">
              <w:rPr>
                <w:rStyle w:val="Hyperlink"/>
                <w:b/>
                <w:sz w:val="22"/>
              </w:rPr>
              <w:t>Article</w:t>
            </w:r>
            <w:r w:rsidR="00413F14" w:rsidRPr="00D60A39">
              <w:rPr>
                <w:rStyle w:val="Hyperlink"/>
                <w:b/>
                <w:sz w:val="22"/>
              </w:rPr>
              <w:t xml:space="preserve"> 9: </w:t>
            </w:r>
          </w:hyperlink>
          <w:hyperlink w:anchor="_Toc198821273" w:history="1">
            <w:r w:rsidR="007E41C9">
              <w:rPr>
                <w:rStyle w:val="Hyperlink"/>
                <w:b/>
                <w:sz w:val="22"/>
              </w:rPr>
              <w:t>Entry into force</w:t>
            </w:r>
            <w:r w:rsidR="00413F14" w:rsidRPr="00D60A39">
              <w:rPr>
                <w:webHidden/>
                <w:sz w:val="22"/>
              </w:rPr>
              <w:tab/>
            </w:r>
          </w:hyperlink>
          <w:r w:rsidR="00413F14" w:rsidRPr="00D60A39">
            <w:rPr>
              <w:sz w:val="22"/>
            </w:rPr>
            <w:t>7</w:t>
          </w:r>
        </w:p>
        <w:p w14:paraId="67B74A08" w14:textId="77777777" w:rsidR="00FD0DAF" w:rsidRPr="00D60A39" w:rsidRDefault="00413F14">
          <w:pPr>
            <w:keepNext/>
            <w:keepLines/>
            <w:spacing w:after="170"/>
            <w:jc w:val="left"/>
            <w:outlineLvl w:val="1"/>
            <w:rPr>
              <w:rFonts w:ascii="Times New Roman" w:eastAsiaTheme="minorEastAsia" w:hAnsi="Times New Roman"/>
              <w:kern w:val="20"/>
              <w:sz w:val="22"/>
            </w:rPr>
          </w:pPr>
          <w:r w:rsidRPr="00D60A39">
            <w:rPr>
              <w:rFonts w:ascii="Times New Roman" w:hAnsi="Times New Roman"/>
              <w:caps/>
              <w:kern w:val="20"/>
              <w:sz w:val="22"/>
            </w:rPr>
            <w:fldChar w:fldCharType="end"/>
          </w:r>
        </w:p>
      </w:sdtContent>
    </w:sdt>
    <w:p w14:paraId="7FA35F98" w14:textId="3FE15915" w:rsidR="00FD0DAF" w:rsidRPr="00D60A39" w:rsidRDefault="00FD0DAF">
      <w:pPr>
        <w:spacing w:after="200"/>
        <w:jc w:val="left"/>
        <w:rPr>
          <w:rFonts w:ascii="Times New Roman" w:hAnsi="Times New Roman"/>
          <w:kern w:val="20"/>
          <w:sz w:val="22"/>
        </w:rPr>
      </w:pPr>
    </w:p>
    <w:p w14:paraId="74297AAE" w14:textId="77777777" w:rsidR="00FD0DAF" w:rsidRPr="00D60A39" w:rsidRDefault="00FD0DAF">
      <w:pPr>
        <w:rPr>
          <w:rFonts w:ascii="Times New Roman" w:hAnsi="Times New Roman"/>
          <w:b/>
          <w:sz w:val="22"/>
        </w:rPr>
      </w:pPr>
    </w:p>
    <w:p w14:paraId="10D82B9A" w14:textId="3D9765CF" w:rsidR="00FD0DAF" w:rsidRPr="00D60A39" w:rsidRDefault="00413F14">
      <w:pPr>
        <w:pStyle w:val="P68B1DB1-Normal3"/>
      </w:pPr>
      <w:r w:rsidRPr="00D60A39">
        <w:t>List of abbreviations</w:t>
      </w:r>
    </w:p>
    <w:p w14:paraId="43E40453" w14:textId="77777777" w:rsidR="00FD0DAF" w:rsidRPr="00D60A39" w:rsidRDefault="00FD0DAF">
      <w:pPr>
        <w:rPr>
          <w:rFonts w:ascii="Times New Roman" w:hAnsi="Times New Roman"/>
          <w:sz w:val="22"/>
        </w:rPr>
      </w:pPr>
    </w:p>
    <w:tbl>
      <w:tblPr>
        <w:tblStyle w:val="TableGrid"/>
        <w:tblW w:w="9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43"/>
      </w:tblGrid>
      <w:tr w:rsidR="00FD0DAF" w:rsidRPr="00D60A39" w14:paraId="153B75F3" w14:textId="77777777">
        <w:trPr>
          <w:trHeight w:val="506"/>
        </w:trPr>
        <w:tc>
          <w:tcPr>
            <w:tcW w:w="2093" w:type="dxa"/>
            <w:vAlign w:val="center"/>
          </w:tcPr>
          <w:p w14:paraId="500D76AE" w14:textId="55F35308" w:rsidR="00FD0DAF" w:rsidRPr="00D60A39" w:rsidRDefault="007E41C9">
            <w:pPr>
              <w:pStyle w:val="P68B1DB1-Normal2"/>
              <w:jc w:val="left"/>
            </w:pPr>
            <w:bookmarkStart w:id="1" w:name="_Hlk198900987"/>
            <w:r>
              <w:t>PAK</w:t>
            </w:r>
            <w:r w:rsidR="00413F14" w:rsidRPr="00D60A39">
              <w:t xml:space="preserve"> or </w:t>
            </w:r>
            <w:r w:rsidR="00DD2540">
              <w:t>the A</w:t>
            </w:r>
            <w:r w:rsidR="00413F14" w:rsidRPr="00D60A39">
              <w:t>gency.</w:t>
            </w:r>
          </w:p>
        </w:tc>
        <w:tc>
          <w:tcPr>
            <w:tcW w:w="7043" w:type="dxa"/>
            <w:vAlign w:val="center"/>
          </w:tcPr>
          <w:p w14:paraId="43C3BDC9" w14:textId="65AD0557" w:rsidR="00FD0DAF" w:rsidRPr="00D60A39" w:rsidRDefault="007E41C9">
            <w:pPr>
              <w:pStyle w:val="P68B1DB1-Normal2"/>
              <w:jc w:val="left"/>
            </w:pPr>
            <w:r w:rsidRPr="00D60A39">
              <w:t>Privatization</w:t>
            </w:r>
            <w:r w:rsidR="00413F14" w:rsidRPr="00D60A39">
              <w:t xml:space="preserve"> Agency of Kosovo</w:t>
            </w:r>
          </w:p>
          <w:p w14:paraId="2F8ED2D8" w14:textId="5A387A96" w:rsidR="00FD0DAF" w:rsidRPr="00D60A39" w:rsidRDefault="00FD0DAF">
            <w:pPr>
              <w:jc w:val="left"/>
              <w:rPr>
                <w:rFonts w:ascii="Times New Roman" w:hAnsi="Times New Roman"/>
                <w:sz w:val="22"/>
              </w:rPr>
            </w:pPr>
          </w:p>
        </w:tc>
      </w:tr>
      <w:tr w:rsidR="00FD0DAF" w:rsidRPr="00D60A39" w14:paraId="3911CDB0" w14:textId="77777777">
        <w:trPr>
          <w:trHeight w:val="506"/>
        </w:trPr>
        <w:tc>
          <w:tcPr>
            <w:tcW w:w="2093" w:type="dxa"/>
            <w:vAlign w:val="center"/>
          </w:tcPr>
          <w:p w14:paraId="252897B6" w14:textId="38254522" w:rsidR="00FD0DAF" w:rsidRPr="00D60A39" w:rsidRDefault="007E41C9">
            <w:pPr>
              <w:pStyle w:val="P68B1DB1-Normal2"/>
              <w:jc w:val="left"/>
            </w:pPr>
            <w:proofErr w:type="spellStart"/>
            <w:r>
              <w:t>BoD</w:t>
            </w:r>
            <w:proofErr w:type="spellEnd"/>
          </w:p>
        </w:tc>
        <w:tc>
          <w:tcPr>
            <w:tcW w:w="7043" w:type="dxa"/>
            <w:vAlign w:val="center"/>
          </w:tcPr>
          <w:p w14:paraId="0F74D95A" w14:textId="047DC920" w:rsidR="00FD0DAF" w:rsidRPr="00D60A39" w:rsidRDefault="00413F14">
            <w:pPr>
              <w:pStyle w:val="P68B1DB1-Normal2"/>
              <w:jc w:val="left"/>
            </w:pPr>
            <w:r w:rsidRPr="00D60A39">
              <w:t>Board of Directors</w:t>
            </w:r>
            <w:r w:rsidR="00D60A39">
              <w:t xml:space="preserve"> </w:t>
            </w:r>
          </w:p>
          <w:p w14:paraId="2150EFF2" w14:textId="28884968" w:rsidR="00FD0DAF" w:rsidRPr="00D60A39" w:rsidRDefault="00FD0DAF">
            <w:pPr>
              <w:jc w:val="left"/>
              <w:rPr>
                <w:rFonts w:ascii="Times New Roman" w:hAnsi="Times New Roman"/>
                <w:sz w:val="22"/>
              </w:rPr>
            </w:pPr>
          </w:p>
        </w:tc>
      </w:tr>
      <w:tr w:rsidR="00FD0DAF" w:rsidRPr="00D60A39" w14:paraId="6B2E188C" w14:textId="77777777">
        <w:trPr>
          <w:trHeight w:val="506"/>
        </w:trPr>
        <w:tc>
          <w:tcPr>
            <w:tcW w:w="2093" w:type="dxa"/>
            <w:vAlign w:val="center"/>
          </w:tcPr>
          <w:p w14:paraId="7B0CAA4E" w14:textId="354F05D5" w:rsidR="00FD0DAF" w:rsidRPr="00D60A39" w:rsidRDefault="007E41C9">
            <w:pPr>
              <w:pStyle w:val="P68B1DB1-Normal2"/>
              <w:jc w:val="left"/>
            </w:pPr>
            <w:r>
              <w:t>SCSC</w:t>
            </w:r>
          </w:p>
        </w:tc>
        <w:tc>
          <w:tcPr>
            <w:tcW w:w="7043" w:type="dxa"/>
            <w:vAlign w:val="center"/>
          </w:tcPr>
          <w:p w14:paraId="4B199E97" w14:textId="77777777" w:rsidR="00FD0DAF" w:rsidRPr="00D60A39" w:rsidRDefault="00413F14">
            <w:pPr>
              <w:pStyle w:val="P68B1DB1-Normal2"/>
              <w:jc w:val="left"/>
            </w:pPr>
            <w:r w:rsidRPr="00D60A39">
              <w:t>Special Chamber of the Supreme Court of the Republic of Kosovo</w:t>
            </w:r>
          </w:p>
          <w:p w14:paraId="2FEE7C94" w14:textId="1142CF5B" w:rsidR="00FD0DAF" w:rsidRPr="00D60A39" w:rsidRDefault="00FD0DAF">
            <w:pPr>
              <w:jc w:val="left"/>
              <w:rPr>
                <w:rFonts w:ascii="Times New Roman" w:hAnsi="Times New Roman"/>
                <w:sz w:val="22"/>
              </w:rPr>
            </w:pPr>
          </w:p>
        </w:tc>
      </w:tr>
      <w:tr w:rsidR="00FD0DAF" w:rsidRPr="00D60A39" w14:paraId="33D26303" w14:textId="77777777">
        <w:trPr>
          <w:trHeight w:val="506"/>
        </w:trPr>
        <w:tc>
          <w:tcPr>
            <w:tcW w:w="2093" w:type="dxa"/>
            <w:vAlign w:val="center"/>
          </w:tcPr>
          <w:p w14:paraId="6270AA71" w14:textId="566AA9CF" w:rsidR="00FD0DAF" w:rsidRPr="00D60A39" w:rsidRDefault="007E41C9">
            <w:pPr>
              <w:pStyle w:val="P68B1DB1-Normal2"/>
              <w:jc w:val="left"/>
            </w:pPr>
            <w:r>
              <w:t>ED</w:t>
            </w:r>
          </w:p>
        </w:tc>
        <w:tc>
          <w:tcPr>
            <w:tcW w:w="7043" w:type="dxa"/>
            <w:vAlign w:val="center"/>
          </w:tcPr>
          <w:p w14:paraId="0AEB5F12" w14:textId="4AB8F7FA" w:rsidR="00FD0DAF" w:rsidRPr="00D60A39" w:rsidRDefault="00413F14">
            <w:pPr>
              <w:pStyle w:val="P68B1DB1-Normal2"/>
              <w:jc w:val="left"/>
            </w:pPr>
            <w:r w:rsidRPr="00D60A39">
              <w:t>Executive Director</w:t>
            </w:r>
          </w:p>
          <w:p w14:paraId="1747AD5C" w14:textId="23262F25" w:rsidR="00FD0DAF" w:rsidRPr="00D60A39" w:rsidRDefault="00FD0DAF">
            <w:pPr>
              <w:jc w:val="left"/>
              <w:rPr>
                <w:rFonts w:ascii="Times New Roman" w:hAnsi="Times New Roman"/>
                <w:sz w:val="22"/>
              </w:rPr>
            </w:pPr>
          </w:p>
        </w:tc>
      </w:tr>
      <w:tr w:rsidR="00FD0DAF" w:rsidRPr="00D60A39" w14:paraId="02216C95" w14:textId="77777777">
        <w:trPr>
          <w:trHeight w:val="506"/>
        </w:trPr>
        <w:tc>
          <w:tcPr>
            <w:tcW w:w="2093" w:type="dxa"/>
            <w:vAlign w:val="center"/>
          </w:tcPr>
          <w:p w14:paraId="292D3399" w14:textId="7E11FA94" w:rsidR="00FD0DAF" w:rsidRPr="00D60A39" w:rsidRDefault="007E41C9">
            <w:pPr>
              <w:pStyle w:val="P68B1DB1-Normal2"/>
              <w:jc w:val="left"/>
            </w:pPr>
            <w:r>
              <w:t>SOE</w:t>
            </w:r>
          </w:p>
        </w:tc>
        <w:tc>
          <w:tcPr>
            <w:tcW w:w="7043" w:type="dxa"/>
            <w:vAlign w:val="center"/>
          </w:tcPr>
          <w:p w14:paraId="2933C3AD" w14:textId="7806B94D" w:rsidR="00FD0DAF" w:rsidRPr="00D60A39" w:rsidRDefault="00413F14">
            <w:pPr>
              <w:pStyle w:val="P68B1DB1-Normal2"/>
              <w:jc w:val="left"/>
            </w:pPr>
            <w:r w:rsidRPr="00D60A39">
              <w:t>Soci</w:t>
            </w:r>
            <w:r w:rsidR="007E41C9">
              <w:t xml:space="preserve">ally Owned Enterprise </w:t>
            </w:r>
          </w:p>
          <w:p w14:paraId="46212F53" w14:textId="7758EAC7" w:rsidR="00FD0DAF" w:rsidRPr="00D60A39" w:rsidRDefault="00FD0DAF">
            <w:pPr>
              <w:jc w:val="left"/>
              <w:rPr>
                <w:rFonts w:ascii="Times New Roman" w:hAnsi="Times New Roman"/>
                <w:sz w:val="22"/>
              </w:rPr>
            </w:pPr>
          </w:p>
        </w:tc>
      </w:tr>
      <w:tr w:rsidR="00FD0DAF" w:rsidRPr="00D60A39" w14:paraId="2CD5BDBE" w14:textId="77777777">
        <w:trPr>
          <w:trHeight w:val="506"/>
        </w:trPr>
        <w:tc>
          <w:tcPr>
            <w:tcW w:w="2093" w:type="dxa"/>
            <w:vAlign w:val="center"/>
          </w:tcPr>
          <w:p w14:paraId="574F330B" w14:textId="096D5483" w:rsidR="00FD0DAF" w:rsidRPr="00D60A39" w:rsidRDefault="00413F14">
            <w:pPr>
              <w:pStyle w:val="P68B1DB1-Normal2"/>
              <w:jc w:val="left"/>
            </w:pPr>
            <w:r w:rsidRPr="00D60A39">
              <w:t>D</w:t>
            </w:r>
            <w:r w:rsidR="007E41C9">
              <w:t>ARD</w:t>
            </w:r>
          </w:p>
        </w:tc>
        <w:tc>
          <w:tcPr>
            <w:tcW w:w="7043" w:type="dxa"/>
            <w:vAlign w:val="center"/>
          </w:tcPr>
          <w:p w14:paraId="14661F91" w14:textId="52F89E38" w:rsidR="00FD0DAF" w:rsidRPr="00D60A39" w:rsidRDefault="00413F14">
            <w:pPr>
              <w:pStyle w:val="P68B1DB1-Normal2"/>
              <w:jc w:val="left"/>
            </w:pPr>
            <w:r w:rsidRPr="00D60A39">
              <w:t>Department of Asset Realization and Distribution</w:t>
            </w:r>
          </w:p>
        </w:tc>
      </w:tr>
      <w:tr w:rsidR="00FD0DAF" w:rsidRPr="00D60A39" w14:paraId="785D4DE6" w14:textId="77777777">
        <w:trPr>
          <w:trHeight w:val="506"/>
        </w:trPr>
        <w:tc>
          <w:tcPr>
            <w:tcW w:w="2093" w:type="dxa"/>
            <w:vAlign w:val="center"/>
          </w:tcPr>
          <w:p w14:paraId="3F849562" w14:textId="3E828328" w:rsidR="00FD0DAF" w:rsidRPr="00D60A39" w:rsidRDefault="00413F14">
            <w:pPr>
              <w:pStyle w:val="P68B1DB1-Normal2"/>
              <w:jc w:val="left"/>
            </w:pPr>
            <w:r w:rsidRPr="00D60A39">
              <w:t>D</w:t>
            </w:r>
            <w:r w:rsidR="007E41C9">
              <w:t>RCO</w:t>
            </w:r>
          </w:p>
        </w:tc>
        <w:tc>
          <w:tcPr>
            <w:tcW w:w="7043" w:type="dxa"/>
            <w:vAlign w:val="center"/>
          </w:tcPr>
          <w:p w14:paraId="26440951" w14:textId="779EA91F" w:rsidR="00FD0DAF" w:rsidRPr="00D60A39" w:rsidRDefault="00413F14">
            <w:pPr>
              <w:pStyle w:val="P68B1DB1-Normal2"/>
              <w:jc w:val="left"/>
            </w:pPr>
            <w:r w:rsidRPr="00D60A39">
              <w:t>Department of Regional Coordination and Operati</w:t>
            </w:r>
            <w:r w:rsidR="007E41C9">
              <w:t>ve</w:t>
            </w:r>
            <w:r w:rsidRPr="00D60A39">
              <w:t>.</w:t>
            </w:r>
          </w:p>
          <w:p w14:paraId="5C63B681" w14:textId="1F64320C" w:rsidR="00FD0DAF" w:rsidRPr="00D60A39" w:rsidRDefault="00FD0DAF">
            <w:pPr>
              <w:jc w:val="left"/>
              <w:rPr>
                <w:rFonts w:ascii="Times New Roman" w:hAnsi="Times New Roman"/>
                <w:sz w:val="22"/>
              </w:rPr>
            </w:pPr>
          </w:p>
        </w:tc>
      </w:tr>
      <w:tr w:rsidR="00FD0DAF" w:rsidRPr="00D60A39" w14:paraId="29F9CB6E" w14:textId="77777777">
        <w:trPr>
          <w:trHeight w:val="506"/>
        </w:trPr>
        <w:tc>
          <w:tcPr>
            <w:tcW w:w="2093" w:type="dxa"/>
            <w:vAlign w:val="center"/>
          </w:tcPr>
          <w:p w14:paraId="1EDCE11E" w14:textId="31B8A70C" w:rsidR="00FD0DAF" w:rsidRPr="00D60A39" w:rsidRDefault="00E91AA5">
            <w:pPr>
              <w:pStyle w:val="P68B1DB1-Normal2"/>
              <w:jc w:val="left"/>
            </w:pPr>
            <w:r>
              <w:t>IM</w:t>
            </w:r>
          </w:p>
        </w:tc>
        <w:tc>
          <w:tcPr>
            <w:tcW w:w="7043" w:type="dxa"/>
            <w:vAlign w:val="center"/>
          </w:tcPr>
          <w:p w14:paraId="55AABF22" w14:textId="4BCC58B8" w:rsidR="00FD0DAF" w:rsidRPr="00D60A39" w:rsidRDefault="00E91AA5">
            <w:pPr>
              <w:pStyle w:val="P68B1DB1-Normal2"/>
              <w:jc w:val="left"/>
            </w:pPr>
            <w:r>
              <w:t xml:space="preserve">Information </w:t>
            </w:r>
            <w:r w:rsidR="00413F14" w:rsidRPr="00D60A39">
              <w:t xml:space="preserve">Memorandum </w:t>
            </w:r>
          </w:p>
          <w:p w14:paraId="1AB4ED21" w14:textId="50604FB3" w:rsidR="00FD0DAF" w:rsidRPr="00D60A39" w:rsidRDefault="00FD0DAF">
            <w:pPr>
              <w:jc w:val="left"/>
              <w:rPr>
                <w:rFonts w:ascii="Times New Roman" w:hAnsi="Times New Roman"/>
                <w:sz w:val="22"/>
              </w:rPr>
            </w:pPr>
          </w:p>
        </w:tc>
      </w:tr>
      <w:tr w:rsidR="00FD0DAF" w:rsidRPr="00D60A39" w14:paraId="041B5AEF" w14:textId="77777777">
        <w:trPr>
          <w:trHeight w:val="506"/>
        </w:trPr>
        <w:tc>
          <w:tcPr>
            <w:tcW w:w="2093" w:type="dxa"/>
            <w:vAlign w:val="center"/>
          </w:tcPr>
          <w:p w14:paraId="45E5D762" w14:textId="2194F2C2" w:rsidR="00FD0DAF" w:rsidRPr="00D60A39" w:rsidRDefault="007E41C9">
            <w:pPr>
              <w:pStyle w:val="P68B1DB1-Normal2"/>
              <w:jc w:val="left"/>
            </w:pPr>
            <w:r>
              <w:t>EF</w:t>
            </w:r>
          </w:p>
        </w:tc>
        <w:tc>
          <w:tcPr>
            <w:tcW w:w="7043" w:type="dxa"/>
            <w:vAlign w:val="center"/>
          </w:tcPr>
          <w:p w14:paraId="1D84A0D9" w14:textId="50D42CF3" w:rsidR="00FD0DAF" w:rsidRPr="00D60A39" w:rsidRDefault="00413F14">
            <w:pPr>
              <w:pStyle w:val="P68B1DB1-Normal2"/>
              <w:jc w:val="left"/>
            </w:pPr>
            <w:r w:rsidRPr="00D60A39">
              <w:t>Electronic file</w:t>
            </w:r>
          </w:p>
        </w:tc>
      </w:tr>
      <w:bookmarkEnd w:id="1"/>
    </w:tbl>
    <w:p w14:paraId="1FE78265" w14:textId="77777777" w:rsidR="00FD0DAF" w:rsidRPr="00D60A39" w:rsidRDefault="00FD0DAF">
      <w:pPr>
        <w:pStyle w:val="BodyText"/>
        <w:spacing w:line="240" w:lineRule="auto"/>
        <w:ind w:firstLine="0"/>
        <w:rPr>
          <w:rFonts w:ascii="Times New Roman" w:hAnsi="Times New Roman"/>
          <w:sz w:val="22"/>
        </w:rPr>
        <w:sectPr w:rsidR="00FD0DAF" w:rsidRPr="00D60A39" w:rsidSect="00527425">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docGrid w:linePitch="360"/>
        </w:sectPr>
      </w:pPr>
    </w:p>
    <w:p w14:paraId="0F821F28" w14:textId="77777777" w:rsidR="00FD0DAF" w:rsidRPr="00D60A39" w:rsidRDefault="00413F14">
      <w:pPr>
        <w:pStyle w:val="P68B1DB1-Heading25"/>
        <w:spacing w:after="0" w:line="240" w:lineRule="auto"/>
        <w:jc w:val="center"/>
        <w:rPr>
          <w:i/>
        </w:rPr>
      </w:pPr>
      <w:bookmarkStart w:id="3" w:name="_Toc178594995"/>
      <w:bookmarkStart w:id="4" w:name="_Toc198821256"/>
      <w:r w:rsidRPr="00D60A39">
        <w:lastRenderedPageBreak/>
        <w:t>Article 1</w:t>
      </w:r>
      <w:bookmarkStart w:id="5" w:name="_Toc491345902"/>
      <w:bookmarkStart w:id="6" w:name="_Toc491348884"/>
      <w:bookmarkEnd w:id="3"/>
      <w:bookmarkEnd w:id="4"/>
    </w:p>
    <w:p w14:paraId="0DF1F96E" w14:textId="78618D57" w:rsidR="00FD0DAF" w:rsidRPr="00D60A39" w:rsidRDefault="00413F14">
      <w:pPr>
        <w:pStyle w:val="P68B1DB1-Heading25"/>
        <w:spacing w:after="0" w:line="240" w:lineRule="auto"/>
        <w:jc w:val="center"/>
      </w:pPr>
      <w:bookmarkStart w:id="7" w:name="_Toc178594996"/>
      <w:bookmarkStart w:id="8" w:name="_Toc198821257"/>
      <w:r w:rsidRPr="00D60A39">
        <w:t>Purpose</w:t>
      </w:r>
      <w:bookmarkEnd w:id="5"/>
      <w:bookmarkEnd w:id="6"/>
      <w:bookmarkEnd w:id="7"/>
      <w:bookmarkEnd w:id="8"/>
      <w:r w:rsidR="00D60A39">
        <w:t xml:space="preserve"> </w:t>
      </w:r>
    </w:p>
    <w:p w14:paraId="16FAB7C5" w14:textId="77777777" w:rsidR="00FD0DAF" w:rsidRPr="00D60A39" w:rsidRDefault="00FD0DAF">
      <w:pPr>
        <w:rPr>
          <w:rFonts w:ascii="Times New Roman" w:hAnsi="Times New Roman"/>
          <w:i/>
          <w:sz w:val="22"/>
        </w:rPr>
      </w:pPr>
    </w:p>
    <w:p w14:paraId="68DFB2F7" w14:textId="4272012D" w:rsidR="00FD0DAF" w:rsidRPr="00D60A39" w:rsidRDefault="00413F14">
      <w:pPr>
        <w:pStyle w:val="P68B1DB1-ListParagraph6"/>
        <w:numPr>
          <w:ilvl w:val="0"/>
          <w:numId w:val="12"/>
        </w:numPr>
        <w:jc w:val="both"/>
      </w:pPr>
      <w:r w:rsidRPr="00D60A39">
        <w:t xml:space="preserve">This act aims to regulate the procedures for the sale of assets of </w:t>
      </w:r>
      <w:r w:rsidR="00BB2603">
        <w:t>Socially Owned E</w:t>
      </w:r>
      <w:r w:rsidRPr="00D60A39">
        <w:t>nterprises through public auction that have not been sold after four (4) attempts by public tender according to the legal authorizations of the Agency, from the beginning of the sale process until its conclusion and includes assets in liquidation procedure.</w:t>
      </w:r>
      <w:r w:rsidRPr="00D60A39">
        <w:rPr>
          <w:rFonts w:asciiTheme="minorHAnsi" w:eastAsiaTheme="minorEastAsia" w:hAnsiTheme="minorHAnsi" w:cstheme="minorBidi"/>
        </w:rPr>
        <w:t xml:space="preserve"> </w:t>
      </w:r>
    </w:p>
    <w:p w14:paraId="304E4FE0" w14:textId="77777777" w:rsidR="00FD0DAF" w:rsidRPr="00D60A39" w:rsidRDefault="00FD0DAF">
      <w:pPr>
        <w:rPr>
          <w:sz w:val="22"/>
        </w:rPr>
      </w:pPr>
    </w:p>
    <w:p w14:paraId="68A9E205" w14:textId="77777777" w:rsidR="00FD0DAF" w:rsidRPr="00D60A39" w:rsidRDefault="00FD0DAF">
      <w:pPr>
        <w:rPr>
          <w:rFonts w:ascii="Times New Roman" w:hAnsi="Times New Roman"/>
          <w:sz w:val="22"/>
        </w:rPr>
      </w:pPr>
    </w:p>
    <w:p w14:paraId="34C2C61A" w14:textId="75061A23" w:rsidR="00FD0DAF" w:rsidRPr="00D60A39" w:rsidRDefault="00413F14">
      <w:pPr>
        <w:pStyle w:val="P68B1DB1-Heading25"/>
        <w:spacing w:after="0" w:line="240" w:lineRule="auto"/>
        <w:jc w:val="center"/>
      </w:pPr>
      <w:bookmarkStart w:id="9" w:name="_Toc178594997"/>
      <w:bookmarkStart w:id="10" w:name="_Toc198821258"/>
      <w:r w:rsidRPr="00D60A39">
        <w:t>Article 2</w:t>
      </w:r>
      <w:bookmarkEnd w:id="9"/>
      <w:bookmarkEnd w:id="10"/>
    </w:p>
    <w:p w14:paraId="2F36AB7D" w14:textId="1D86E58D" w:rsidR="00FD0DAF" w:rsidRPr="00D60A39" w:rsidRDefault="00413F14">
      <w:pPr>
        <w:pStyle w:val="P68B1DB1-Heading25"/>
        <w:spacing w:after="0" w:line="240" w:lineRule="auto"/>
        <w:jc w:val="center"/>
      </w:pPr>
      <w:bookmarkStart w:id="11" w:name="_Toc491345904"/>
      <w:bookmarkStart w:id="12" w:name="_Toc491348886"/>
      <w:bookmarkStart w:id="13" w:name="_Toc178594998"/>
      <w:bookmarkStart w:id="14" w:name="_Toc198821259"/>
      <w:r w:rsidRPr="00D60A39">
        <w:t>Assets for sale</w:t>
      </w:r>
      <w:bookmarkEnd w:id="11"/>
      <w:bookmarkEnd w:id="12"/>
      <w:bookmarkEnd w:id="13"/>
      <w:bookmarkEnd w:id="14"/>
      <w:r w:rsidRPr="00D60A39">
        <w:t xml:space="preserve"> by public auction</w:t>
      </w:r>
    </w:p>
    <w:p w14:paraId="5F5D9E4B" w14:textId="77777777" w:rsidR="00FD0DAF" w:rsidRPr="00D60A39" w:rsidRDefault="00FD0DAF">
      <w:pPr>
        <w:rPr>
          <w:rFonts w:ascii="Times New Roman" w:hAnsi="Times New Roman"/>
          <w:sz w:val="22"/>
        </w:rPr>
      </w:pPr>
    </w:p>
    <w:p w14:paraId="258E92D1" w14:textId="77777777" w:rsidR="00FD0DAF" w:rsidRPr="00D60A39" w:rsidRDefault="00FD0DAF">
      <w:pPr>
        <w:rPr>
          <w:rFonts w:ascii="Times New Roman" w:hAnsi="Times New Roman"/>
          <w:vanish/>
          <w:sz w:val="22"/>
        </w:rPr>
      </w:pPr>
    </w:p>
    <w:p w14:paraId="69A32128" w14:textId="77777777" w:rsidR="00FD0DAF" w:rsidRPr="00D60A39" w:rsidRDefault="00FD0DAF">
      <w:pPr>
        <w:pStyle w:val="ListParagraph"/>
        <w:numPr>
          <w:ilvl w:val="0"/>
          <w:numId w:val="3"/>
        </w:numPr>
        <w:contextualSpacing w:val="0"/>
        <w:jc w:val="both"/>
        <w:rPr>
          <w:vanish/>
          <w:sz w:val="22"/>
        </w:rPr>
      </w:pPr>
    </w:p>
    <w:p w14:paraId="32A55686" w14:textId="1B1EBF00" w:rsidR="00FD0DAF" w:rsidRPr="00D60A39" w:rsidRDefault="00413F14">
      <w:pPr>
        <w:pStyle w:val="P68B1DB1-Normal2"/>
        <w:numPr>
          <w:ilvl w:val="0"/>
          <w:numId w:val="5"/>
        </w:numPr>
      </w:pPr>
      <w:r w:rsidRPr="00D60A39">
        <w:t xml:space="preserve">In cases where an asset in the process of liquidation has not been sold after four (4) consecutive attempts through public tendering in accordance with Article 3.7 of the Public Tender Procedures which entered into force on 30 June 2025, the Agency shall proceed with the alternative sale of the asset through public auction respecting the principles of transparency, equal treatment and proportionality. Assets can be sold through the </w:t>
      </w:r>
      <w:r w:rsidR="00BB2603">
        <w:t>bid</w:t>
      </w:r>
      <w:r w:rsidRPr="00D60A39">
        <w:t xml:space="preserve"> with envelopes or by verbal/oral </w:t>
      </w:r>
      <w:r w:rsidR="00BB2603">
        <w:t>bid</w:t>
      </w:r>
      <w:r w:rsidRPr="00D60A39">
        <w:t>.</w:t>
      </w:r>
    </w:p>
    <w:p w14:paraId="53A08B31" w14:textId="77777777" w:rsidR="00FD0DAF" w:rsidRPr="00D60A39" w:rsidRDefault="00FD0DAF">
      <w:pPr>
        <w:ind w:left="502"/>
        <w:rPr>
          <w:rFonts w:ascii="Times New Roman" w:hAnsi="Times New Roman"/>
          <w:sz w:val="22"/>
        </w:rPr>
      </w:pPr>
    </w:p>
    <w:p w14:paraId="23638BB6" w14:textId="7AA297F1" w:rsidR="00FD0DAF" w:rsidRPr="00D60A39" w:rsidRDefault="00413F14">
      <w:pPr>
        <w:pStyle w:val="P68B1DB1-Normal2"/>
        <w:numPr>
          <w:ilvl w:val="0"/>
          <w:numId w:val="5"/>
        </w:numPr>
      </w:pPr>
      <w:r w:rsidRPr="00D60A39">
        <w:t xml:space="preserve">The </w:t>
      </w:r>
      <w:r w:rsidR="00BB2603" w:rsidRPr="00D60A39">
        <w:t xml:space="preserve">Department </w:t>
      </w:r>
      <w:r w:rsidR="00BB2603">
        <w:t xml:space="preserve">of </w:t>
      </w:r>
      <w:r w:rsidRPr="00D60A39">
        <w:t>Asset Realization and Distribution (</w:t>
      </w:r>
      <w:r w:rsidR="00BB2603">
        <w:t>DARD</w:t>
      </w:r>
      <w:r w:rsidRPr="00D60A39">
        <w:t xml:space="preserve">) maintains the list of </w:t>
      </w:r>
      <w:r w:rsidR="00BB2603">
        <w:t>retendered</w:t>
      </w:r>
      <w:r w:rsidRPr="00D60A39">
        <w:t xml:space="preserve"> assets. From the list of re</w:t>
      </w:r>
      <w:r w:rsidR="00BB2603">
        <w:t>tendered</w:t>
      </w:r>
      <w:r w:rsidRPr="00D60A39">
        <w:t xml:space="preserve"> assets, selects and creates the list of assets tendered 4 times in a row, from June 30, 2025.</w:t>
      </w:r>
    </w:p>
    <w:p w14:paraId="633832F5" w14:textId="77777777" w:rsidR="00FD0DAF" w:rsidRPr="00D60A39" w:rsidRDefault="00FD0DAF">
      <w:pPr>
        <w:rPr>
          <w:rFonts w:ascii="Times New Roman" w:hAnsi="Times New Roman"/>
          <w:sz w:val="22"/>
        </w:rPr>
      </w:pPr>
    </w:p>
    <w:p w14:paraId="1365C357" w14:textId="6F652244" w:rsidR="00FD0DAF" w:rsidRPr="00D60A39" w:rsidRDefault="00413F14">
      <w:pPr>
        <w:pStyle w:val="P68B1DB1-Normal2"/>
        <w:numPr>
          <w:ilvl w:val="0"/>
          <w:numId w:val="5"/>
        </w:numPr>
      </w:pPr>
      <w:r w:rsidRPr="00D60A39">
        <w:t xml:space="preserve">Verification of data in </w:t>
      </w:r>
      <w:r w:rsidR="00BB2603" w:rsidRPr="00D60A39">
        <w:t>E</w:t>
      </w:r>
      <w:r w:rsidR="00BB2603">
        <w:t>F</w:t>
      </w:r>
      <w:r w:rsidRPr="00D60A39">
        <w:t xml:space="preserve"> (property documents, orthophotos, etc.) as well as verification of the actual state of assets in the field is done by D</w:t>
      </w:r>
      <w:r w:rsidR="00BB2603">
        <w:t>RC</w:t>
      </w:r>
      <w:r w:rsidRPr="00D60A39">
        <w:t>O – the respective Regional Divisions, respectively the case officer and the Cadastral Officer.</w:t>
      </w:r>
    </w:p>
    <w:p w14:paraId="42038B51" w14:textId="77777777" w:rsidR="00FD0DAF" w:rsidRPr="00D60A39" w:rsidRDefault="00FD0DAF">
      <w:pPr>
        <w:rPr>
          <w:rFonts w:ascii="Times New Roman" w:hAnsi="Times New Roman"/>
          <w:sz w:val="22"/>
        </w:rPr>
      </w:pPr>
    </w:p>
    <w:p w14:paraId="1D409C1A" w14:textId="2F5A1125" w:rsidR="00FD0DAF" w:rsidRPr="00D60A39" w:rsidRDefault="00413F14">
      <w:pPr>
        <w:pStyle w:val="P68B1DB1-Normal2"/>
        <w:numPr>
          <w:ilvl w:val="0"/>
          <w:numId w:val="5"/>
        </w:numPr>
      </w:pPr>
      <w:r w:rsidRPr="00D60A39">
        <w:t xml:space="preserve">The </w:t>
      </w:r>
      <w:r w:rsidR="00BB2603">
        <w:t>auction</w:t>
      </w:r>
      <w:r w:rsidRPr="00D60A39">
        <w:t xml:space="preserve"> process takes place in a single session.</w:t>
      </w:r>
    </w:p>
    <w:p w14:paraId="01CC58C0" w14:textId="77777777" w:rsidR="00FD0DAF" w:rsidRPr="00D60A39" w:rsidRDefault="00FD0DAF">
      <w:pPr>
        <w:rPr>
          <w:rFonts w:ascii="Times New Roman" w:hAnsi="Times New Roman"/>
          <w:sz w:val="22"/>
        </w:rPr>
      </w:pPr>
    </w:p>
    <w:p w14:paraId="7025B178" w14:textId="77777777" w:rsidR="00FD0DAF" w:rsidRPr="00D60A39" w:rsidRDefault="00FD0DAF">
      <w:pPr>
        <w:ind w:left="502"/>
        <w:rPr>
          <w:rFonts w:ascii="Times New Roman" w:hAnsi="Times New Roman"/>
          <w:sz w:val="22"/>
        </w:rPr>
      </w:pPr>
    </w:p>
    <w:p w14:paraId="012D8D89" w14:textId="77777777" w:rsidR="00FD0DAF" w:rsidRPr="00D60A39" w:rsidRDefault="00FD0DAF">
      <w:pPr>
        <w:ind w:left="502"/>
        <w:rPr>
          <w:rFonts w:ascii="Times New Roman" w:hAnsi="Times New Roman"/>
          <w:sz w:val="22"/>
        </w:rPr>
      </w:pPr>
    </w:p>
    <w:p w14:paraId="60C65E96" w14:textId="192D1960" w:rsidR="00FD0DAF" w:rsidRPr="00D60A39" w:rsidRDefault="00413F14">
      <w:pPr>
        <w:pStyle w:val="P68B1DB1-Heading25"/>
        <w:spacing w:after="0" w:line="240" w:lineRule="auto"/>
        <w:jc w:val="center"/>
      </w:pPr>
      <w:r w:rsidRPr="00D60A39">
        <w:t>Article 3</w:t>
      </w:r>
    </w:p>
    <w:p w14:paraId="3527911C" w14:textId="46FA4D07" w:rsidR="00FD0DAF" w:rsidRPr="00D60A39" w:rsidRDefault="00413F14">
      <w:pPr>
        <w:pStyle w:val="P68B1DB1-Normal7"/>
        <w:ind w:left="502"/>
      </w:pPr>
      <w:r w:rsidRPr="00D60A39">
        <w:t xml:space="preserve">Determining the Initial Price in the Public Auction after the Failure of the Public </w:t>
      </w:r>
      <w:r w:rsidR="00BB2603">
        <w:t>Tendering</w:t>
      </w:r>
    </w:p>
    <w:p w14:paraId="4DBBD98E" w14:textId="77777777" w:rsidR="00FD0DAF" w:rsidRPr="00D60A39" w:rsidRDefault="00FD0DAF">
      <w:pPr>
        <w:ind w:left="502"/>
        <w:rPr>
          <w:rFonts w:ascii="Times New Roman" w:hAnsi="Times New Roman"/>
          <w:b/>
          <w:kern w:val="20"/>
          <w:sz w:val="22"/>
        </w:rPr>
      </w:pPr>
    </w:p>
    <w:p w14:paraId="7992A7C4" w14:textId="77777777" w:rsidR="00FD0DAF" w:rsidRPr="00D60A39" w:rsidRDefault="00FD0DAF">
      <w:pPr>
        <w:rPr>
          <w:rFonts w:ascii="Times New Roman" w:hAnsi="Times New Roman"/>
          <w:sz w:val="22"/>
        </w:rPr>
      </w:pPr>
    </w:p>
    <w:p w14:paraId="020F4814" w14:textId="4EB6A38E" w:rsidR="00FD0DAF" w:rsidRPr="00D60A39" w:rsidRDefault="00413F14">
      <w:pPr>
        <w:pStyle w:val="P68B1DB1-Normal2"/>
        <w:numPr>
          <w:ilvl w:val="0"/>
          <w:numId w:val="13"/>
        </w:numPr>
      </w:pPr>
      <w:r w:rsidRPr="00D60A39">
        <w:t xml:space="preserve">The initial public auction price shall be twenty percent (20%) of the value of the minimum price determined by the </w:t>
      </w:r>
      <w:r w:rsidR="00BB2603">
        <w:t>PAK</w:t>
      </w:r>
      <w:r w:rsidRPr="00D60A39">
        <w:t xml:space="preserve"> Board of Directors (the value of the initial tender according to the exploitation potential approved by </w:t>
      </w:r>
      <w:proofErr w:type="spellStart"/>
      <w:r w:rsidRPr="00D60A39">
        <w:t>B</w:t>
      </w:r>
      <w:r w:rsidR="00BB2603">
        <w:t>o</w:t>
      </w:r>
      <w:r w:rsidRPr="00D60A39">
        <w:t>D</w:t>
      </w:r>
      <w:proofErr w:type="spellEnd"/>
      <w:r w:rsidRPr="00D60A39">
        <w:t xml:space="preserve">). The </w:t>
      </w:r>
      <w:r w:rsidR="00712E76">
        <w:t>initial</w:t>
      </w:r>
      <w:r w:rsidRPr="00D60A39">
        <w:t xml:space="preserve"> price at the public auction must not be higher than the minimum price set in the fourth tender.</w:t>
      </w:r>
    </w:p>
    <w:p w14:paraId="1F4CE010" w14:textId="77777777" w:rsidR="00FD0DAF" w:rsidRPr="00D60A39" w:rsidRDefault="00FD0DAF">
      <w:pPr>
        <w:ind w:left="502"/>
        <w:rPr>
          <w:rFonts w:ascii="Times New Roman" w:hAnsi="Times New Roman"/>
          <w:sz w:val="22"/>
        </w:rPr>
      </w:pPr>
    </w:p>
    <w:p w14:paraId="0F2A8016" w14:textId="44ED8124" w:rsidR="00FD0DAF" w:rsidRPr="00D60A39" w:rsidRDefault="00413F14">
      <w:pPr>
        <w:pStyle w:val="P68B1DB1-Normal2"/>
        <w:numPr>
          <w:ilvl w:val="0"/>
          <w:numId w:val="13"/>
        </w:numPr>
      </w:pPr>
      <w:r w:rsidRPr="00D60A39">
        <w:t xml:space="preserve">The </w:t>
      </w:r>
      <w:r w:rsidR="00BB2603">
        <w:t>Department of Asset Realization and Distribution (DARD)</w:t>
      </w:r>
      <w:r w:rsidRPr="00D60A39">
        <w:t xml:space="preserve"> will compile the list of</w:t>
      </w:r>
      <w:r w:rsidR="00BB2603">
        <w:t xml:space="preserve"> </w:t>
      </w:r>
      <w:r w:rsidRPr="00D60A39">
        <w:t>assets according to the criteria set out in paragraphs 2.1 and 3.1 of these procedures, which</w:t>
      </w:r>
      <w:r w:rsidR="00712E76">
        <w:t xml:space="preserve"> </w:t>
      </w:r>
      <w:r w:rsidRPr="00D60A39">
        <w:t>document submits to the Management and D</w:t>
      </w:r>
      <w:r w:rsidR="00BB2603">
        <w:t>RCO</w:t>
      </w:r>
      <w:r w:rsidRPr="00D60A39">
        <w:t>.</w:t>
      </w:r>
    </w:p>
    <w:p w14:paraId="59BD8E61" w14:textId="77777777" w:rsidR="00FD0DAF" w:rsidRPr="00D60A39" w:rsidRDefault="00FD0DAF">
      <w:pPr>
        <w:pStyle w:val="ListParagraph"/>
        <w:rPr>
          <w:sz w:val="22"/>
        </w:rPr>
      </w:pPr>
    </w:p>
    <w:p w14:paraId="0A3AF19C" w14:textId="77777777" w:rsidR="00FD0DAF" w:rsidRPr="00D60A39" w:rsidRDefault="00FD0DAF">
      <w:pPr>
        <w:rPr>
          <w:rFonts w:ascii="Times New Roman" w:hAnsi="Times New Roman"/>
          <w:sz w:val="22"/>
        </w:rPr>
      </w:pPr>
    </w:p>
    <w:p w14:paraId="222A24A5" w14:textId="11BAEC05" w:rsidR="00FD0DAF" w:rsidRPr="00D60A39" w:rsidRDefault="00413F14">
      <w:pPr>
        <w:pStyle w:val="P68B1DB1-Normal2"/>
        <w:numPr>
          <w:ilvl w:val="0"/>
          <w:numId w:val="13"/>
        </w:numPr>
      </w:pPr>
      <w:r w:rsidRPr="00D60A39">
        <w:t>The Commi</w:t>
      </w:r>
      <w:r w:rsidR="00BB2603">
        <w:t>ttee</w:t>
      </w:r>
      <w:r w:rsidRPr="00D60A39">
        <w:t xml:space="preserve"> composed of the Management, the Director of the </w:t>
      </w:r>
      <w:r w:rsidR="00BB2603">
        <w:t>DARD</w:t>
      </w:r>
      <w:r w:rsidRPr="00D60A39">
        <w:t xml:space="preserve"> and the Director of the D</w:t>
      </w:r>
      <w:r w:rsidR="00BB2603">
        <w:t>RCO</w:t>
      </w:r>
      <w:r w:rsidRPr="00D60A39">
        <w:t xml:space="preserve"> in the document submitted by the </w:t>
      </w:r>
      <w:r w:rsidR="00E91AA5">
        <w:t xml:space="preserve">DARD </w:t>
      </w:r>
      <w:r w:rsidRPr="00D60A39">
        <w:t>shall verify and confirm the asset category according to the exploitation potential and the</w:t>
      </w:r>
      <w:r w:rsidR="00E91AA5">
        <w:t xml:space="preserve"> initial</w:t>
      </w:r>
      <w:r w:rsidRPr="00D60A39">
        <w:t xml:space="preserve"> price for each proposed asset. </w:t>
      </w:r>
    </w:p>
    <w:p w14:paraId="67FC1AE3" w14:textId="77777777" w:rsidR="00FD0DAF" w:rsidRPr="00D60A39" w:rsidRDefault="00FD0DAF">
      <w:pPr>
        <w:ind w:left="502"/>
        <w:rPr>
          <w:rFonts w:ascii="Times New Roman" w:hAnsi="Times New Roman"/>
          <w:sz w:val="22"/>
        </w:rPr>
      </w:pPr>
    </w:p>
    <w:p w14:paraId="737238AB" w14:textId="3567A0FE" w:rsidR="00FD0DAF" w:rsidRPr="00D60A39" w:rsidRDefault="00413F14">
      <w:pPr>
        <w:pStyle w:val="P68B1DB1-Normal2"/>
        <w:numPr>
          <w:ilvl w:val="0"/>
          <w:numId w:val="13"/>
        </w:numPr>
      </w:pPr>
      <w:r w:rsidRPr="00D60A39">
        <w:t xml:space="preserve">Upon the proposal of the Management, the list of assets selected for public auction with the proposed value of deposits, the category according to the potential use of the asset and the initial price is sent </w:t>
      </w:r>
      <w:r w:rsidRPr="00D60A39">
        <w:lastRenderedPageBreak/>
        <w:t>to the Board of Directors for review and approval, while the documents (</w:t>
      </w:r>
      <w:r w:rsidR="00E91AA5">
        <w:t>IM</w:t>
      </w:r>
      <w:r w:rsidRPr="00D60A39">
        <w:t xml:space="preserve"> and Electronic File) will be available to the Board in electronic form on the respective </w:t>
      </w:r>
      <w:r w:rsidR="00E91AA5">
        <w:t>link</w:t>
      </w:r>
      <w:r w:rsidRPr="00D60A39">
        <w:t xml:space="preserve"> to the </w:t>
      </w:r>
      <w:r w:rsidR="00E91AA5">
        <w:t>PAK</w:t>
      </w:r>
      <w:r w:rsidRPr="00D60A39">
        <w:t xml:space="preserve"> servers.</w:t>
      </w:r>
    </w:p>
    <w:p w14:paraId="4FF68187" w14:textId="77777777" w:rsidR="00FD0DAF" w:rsidRPr="00D60A39" w:rsidRDefault="00FD0DAF">
      <w:pPr>
        <w:ind w:left="502"/>
        <w:rPr>
          <w:rFonts w:ascii="Times New Roman" w:hAnsi="Times New Roman"/>
          <w:sz w:val="22"/>
        </w:rPr>
      </w:pPr>
    </w:p>
    <w:p w14:paraId="3A754354" w14:textId="020CD212" w:rsidR="00FD0DAF" w:rsidRPr="00D60A39" w:rsidRDefault="00413F14">
      <w:pPr>
        <w:pStyle w:val="P68B1DB1-Normal2"/>
        <w:numPr>
          <w:ilvl w:val="0"/>
          <w:numId w:val="13"/>
        </w:numPr>
      </w:pPr>
      <w:r w:rsidRPr="00D60A39">
        <w:t xml:space="preserve">The decision on the initial price is documented in the decision on the organization of the public auction and must be based on the </w:t>
      </w:r>
      <w:r w:rsidR="00E91AA5">
        <w:t>background</w:t>
      </w:r>
      <w:r w:rsidRPr="00D60A39">
        <w:t xml:space="preserve"> of tender failures, in order to guarantee a fair and justified process.</w:t>
      </w:r>
    </w:p>
    <w:p w14:paraId="3BA4B0A9" w14:textId="77777777" w:rsidR="00FD0DAF" w:rsidRPr="00D60A39" w:rsidRDefault="00FD0DAF">
      <w:pPr>
        <w:pStyle w:val="ListParagraph"/>
        <w:rPr>
          <w:sz w:val="22"/>
        </w:rPr>
      </w:pPr>
    </w:p>
    <w:p w14:paraId="48747CB0" w14:textId="1B64ED69" w:rsidR="00FD0DAF" w:rsidRPr="00D60A39" w:rsidRDefault="00413F14">
      <w:pPr>
        <w:pStyle w:val="P68B1DB1-Normal2"/>
        <w:numPr>
          <w:ilvl w:val="0"/>
          <w:numId w:val="13"/>
        </w:numPr>
      </w:pPr>
      <w:r w:rsidRPr="00D60A39">
        <w:t xml:space="preserve">For movable assets, no </w:t>
      </w:r>
      <w:r w:rsidR="00E91AA5">
        <w:t>orientating</w:t>
      </w:r>
      <w:r w:rsidRPr="00D60A39">
        <w:t xml:space="preserve"> prices are determined. </w:t>
      </w:r>
    </w:p>
    <w:p w14:paraId="34EF91CA" w14:textId="77777777" w:rsidR="00FD0DAF" w:rsidRPr="00D60A39" w:rsidRDefault="00FD0DAF">
      <w:pPr>
        <w:pStyle w:val="ListParagraph"/>
        <w:rPr>
          <w:sz w:val="22"/>
        </w:rPr>
      </w:pPr>
    </w:p>
    <w:p w14:paraId="75B9F953" w14:textId="77777777" w:rsidR="00FD0DAF" w:rsidRPr="00D60A39" w:rsidRDefault="00FD0DAF">
      <w:pPr>
        <w:pStyle w:val="BodyText"/>
        <w:ind w:firstLine="0"/>
        <w:rPr>
          <w:rFonts w:ascii="Times New Roman" w:hAnsi="Times New Roman"/>
          <w:i/>
          <w:sz w:val="22"/>
        </w:rPr>
      </w:pPr>
      <w:bookmarkStart w:id="15" w:name="_Toc178595003"/>
    </w:p>
    <w:p w14:paraId="2AA2A466" w14:textId="7F2A33F8" w:rsidR="00FD0DAF" w:rsidRPr="00D60A39" w:rsidRDefault="00413F14">
      <w:pPr>
        <w:pStyle w:val="P68B1DB1-Heading25"/>
        <w:spacing w:after="0" w:line="240" w:lineRule="auto"/>
        <w:jc w:val="center"/>
      </w:pPr>
      <w:bookmarkStart w:id="16" w:name="_Toc178595004"/>
      <w:bookmarkStart w:id="17" w:name="_Toc198821264"/>
      <w:bookmarkEnd w:id="15"/>
      <w:bookmarkEnd w:id="16"/>
      <w:bookmarkEnd w:id="17"/>
      <w:r w:rsidRPr="00D60A39">
        <w:t>4</w:t>
      </w:r>
    </w:p>
    <w:p w14:paraId="577D3C39" w14:textId="3A95F29B" w:rsidR="00FD0DAF" w:rsidRPr="00D60A39" w:rsidRDefault="00413F14">
      <w:pPr>
        <w:pStyle w:val="P68B1DB1-Heading38"/>
        <w:spacing w:after="0" w:line="240" w:lineRule="auto"/>
        <w:jc w:val="center"/>
      </w:pPr>
      <w:bookmarkStart w:id="18" w:name="_Toc198821265"/>
      <w:r w:rsidRPr="00D60A39">
        <w:t>Procedures after approval by the Board of Directors</w:t>
      </w:r>
      <w:bookmarkEnd w:id="18"/>
    </w:p>
    <w:p w14:paraId="2588EBDE" w14:textId="77777777" w:rsidR="00FD0DAF" w:rsidRPr="00D60A39" w:rsidRDefault="00FD0DAF">
      <w:pPr>
        <w:pStyle w:val="BodyText"/>
      </w:pPr>
    </w:p>
    <w:p w14:paraId="21B9BEBA" w14:textId="77777777" w:rsidR="00FD0DAF" w:rsidRPr="00D60A39" w:rsidRDefault="00FD0DAF">
      <w:pPr>
        <w:pStyle w:val="ListParagraph"/>
        <w:numPr>
          <w:ilvl w:val="0"/>
          <w:numId w:val="10"/>
        </w:numPr>
        <w:contextualSpacing w:val="0"/>
        <w:jc w:val="both"/>
        <w:rPr>
          <w:vanish/>
          <w:sz w:val="22"/>
        </w:rPr>
      </w:pPr>
    </w:p>
    <w:p w14:paraId="4FD947F5" w14:textId="2CB81CC8" w:rsidR="00FD0DAF" w:rsidRPr="00D60A39" w:rsidRDefault="00E91AA5">
      <w:pPr>
        <w:pStyle w:val="P68B1DB1-ListParagraph6"/>
        <w:numPr>
          <w:ilvl w:val="0"/>
          <w:numId w:val="6"/>
        </w:numPr>
        <w:ind w:left="357" w:hanging="357"/>
        <w:jc w:val="both"/>
      </w:pPr>
      <w:r>
        <w:t>DARD</w:t>
      </w:r>
      <w:r w:rsidRPr="00D60A39">
        <w:t xml:space="preserve"> updates the List and makes the technical preparation for publication</w:t>
      </w:r>
      <w:r>
        <w:t>, a</w:t>
      </w:r>
      <w:r w:rsidR="00413F14" w:rsidRPr="00D60A39">
        <w:t xml:space="preserve">fter the review and approval by </w:t>
      </w:r>
      <w:proofErr w:type="spellStart"/>
      <w:r w:rsidR="00413F14" w:rsidRPr="00D60A39">
        <w:t>B</w:t>
      </w:r>
      <w:r>
        <w:t>o</w:t>
      </w:r>
      <w:r w:rsidR="00413F14" w:rsidRPr="00D60A39">
        <w:t>D</w:t>
      </w:r>
      <w:proofErr w:type="spellEnd"/>
      <w:r w:rsidR="00413F14" w:rsidRPr="00D60A39">
        <w:t xml:space="preserve"> of the list of assets proposed for public auction, </w:t>
      </w:r>
    </w:p>
    <w:p w14:paraId="37110506" w14:textId="77777777" w:rsidR="00FD0DAF" w:rsidRPr="00D60A39" w:rsidRDefault="00FD0DAF">
      <w:pPr>
        <w:pStyle w:val="ListParagraph"/>
        <w:ind w:left="426"/>
        <w:jc w:val="both"/>
        <w:rPr>
          <w:sz w:val="22"/>
        </w:rPr>
      </w:pPr>
    </w:p>
    <w:p w14:paraId="46DBFA56" w14:textId="1FEF779C" w:rsidR="00FD0DAF" w:rsidRPr="00D60A39" w:rsidRDefault="00413F14">
      <w:pPr>
        <w:pStyle w:val="P68B1DB1-ListParagraph6"/>
        <w:numPr>
          <w:ilvl w:val="0"/>
          <w:numId w:val="6"/>
        </w:numPr>
        <w:ind w:left="357" w:hanging="357"/>
        <w:jc w:val="both"/>
      </w:pPr>
      <w:r w:rsidRPr="00D60A39">
        <w:t>Once all documents have been finalized, the Electronic File (data room “data room”) according to the Public Auction Rules is placed in the respective place (</w:t>
      </w:r>
      <w:r w:rsidR="00E91AA5">
        <w:t>PAK</w:t>
      </w:r>
      <w:r w:rsidRPr="00D60A39">
        <w:t xml:space="preserve"> servers) where the deadline for placement is one day before the publication of the sale. All documents must be in pdf format.</w:t>
      </w:r>
    </w:p>
    <w:p w14:paraId="1437F56C" w14:textId="77777777" w:rsidR="00FD0DAF" w:rsidRPr="00D60A39" w:rsidRDefault="00FD0DAF">
      <w:pPr>
        <w:pStyle w:val="ListParagraph"/>
        <w:ind w:left="426"/>
        <w:rPr>
          <w:sz w:val="22"/>
        </w:rPr>
      </w:pPr>
    </w:p>
    <w:p w14:paraId="5DA276D0" w14:textId="081B2CCD" w:rsidR="00FD0DAF" w:rsidRPr="00D60A39" w:rsidRDefault="00413F14">
      <w:pPr>
        <w:pStyle w:val="P68B1DB1-ListParagraph6"/>
        <w:numPr>
          <w:ilvl w:val="0"/>
          <w:numId w:val="6"/>
        </w:numPr>
        <w:ind w:left="357" w:hanging="357"/>
        <w:jc w:val="both"/>
      </w:pPr>
      <w:r w:rsidRPr="00D60A39">
        <w:t xml:space="preserve">The </w:t>
      </w:r>
      <w:r w:rsidR="00E91AA5">
        <w:t>DARD</w:t>
      </w:r>
      <w:r w:rsidRPr="00D60A39">
        <w:t xml:space="preserve"> prepares the </w:t>
      </w:r>
      <w:r w:rsidR="00E91AA5">
        <w:t>Brief</w:t>
      </w:r>
      <w:r w:rsidRPr="00D60A39">
        <w:t xml:space="preserve"> Description for each new asset/enterprise using the </w:t>
      </w:r>
      <w:r w:rsidR="00E91AA5">
        <w:t>brief</w:t>
      </w:r>
      <w:r w:rsidRPr="00D60A39">
        <w:t xml:space="preserve"> description from the approved list for sale, including the category of potential exploitation of the asset and the initial price for the auction.</w:t>
      </w:r>
    </w:p>
    <w:p w14:paraId="27239E2B" w14:textId="77777777" w:rsidR="00FD0DAF" w:rsidRPr="00D60A39" w:rsidRDefault="00FD0DAF">
      <w:pPr>
        <w:pStyle w:val="ListParagraph"/>
        <w:ind w:left="357"/>
        <w:jc w:val="both"/>
        <w:rPr>
          <w:sz w:val="22"/>
        </w:rPr>
      </w:pPr>
    </w:p>
    <w:p w14:paraId="767330CA" w14:textId="26C9DFE3" w:rsidR="00FD0DAF" w:rsidRPr="00D60A39" w:rsidRDefault="00413F14">
      <w:pPr>
        <w:pStyle w:val="P68B1DB1-ListParagraph6"/>
        <w:numPr>
          <w:ilvl w:val="0"/>
          <w:numId w:val="6"/>
        </w:numPr>
        <w:ind w:left="357" w:hanging="357"/>
      </w:pPr>
      <w:r w:rsidRPr="00D60A39">
        <w:t>The Informat</w:t>
      </w:r>
      <w:r w:rsidR="00E91AA5">
        <w:t>ion</w:t>
      </w:r>
      <w:r w:rsidRPr="00D60A39">
        <w:t xml:space="preserve"> Memorandum on all assets will be published on the </w:t>
      </w:r>
      <w:r w:rsidR="00E91AA5">
        <w:t>PAK</w:t>
      </w:r>
      <w:r w:rsidRPr="00D60A39">
        <w:t xml:space="preserve"> website and at the same time the announcement of the sale by public auction will be made and the date of the public auction will be set.</w:t>
      </w:r>
      <w:r w:rsidRPr="00D60A39">
        <w:rPr>
          <w:rFonts w:asciiTheme="minorHAnsi" w:eastAsiaTheme="minorEastAsia" w:hAnsiTheme="minorHAnsi" w:cstheme="minorBidi"/>
        </w:rPr>
        <w:t xml:space="preserve"> </w:t>
      </w:r>
    </w:p>
    <w:p w14:paraId="40E02E7A" w14:textId="77777777" w:rsidR="00FD0DAF" w:rsidRPr="00D60A39" w:rsidRDefault="00FD0DAF">
      <w:pPr>
        <w:pStyle w:val="ListParagraph"/>
        <w:rPr>
          <w:sz w:val="22"/>
        </w:rPr>
      </w:pPr>
    </w:p>
    <w:p w14:paraId="52B0DA8A" w14:textId="699C0171" w:rsidR="00FD0DAF" w:rsidRPr="00D60A39" w:rsidRDefault="00413F14">
      <w:pPr>
        <w:pStyle w:val="P68B1DB1-ListParagraph6"/>
        <w:numPr>
          <w:ilvl w:val="0"/>
          <w:numId w:val="6"/>
        </w:numPr>
        <w:ind w:left="357" w:hanging="357"/>
        <w:jc w:val="both"/>
      </w:pPr>
      <w:r w:rsidRPr="00D60A39">
        <w:t xml:space="preserve">The announcement for the public auction is published 20 days before the auction is held according to the current practices of the Agency for sales publications. </w:t>
      </w:r>
    </w:p>
    <w:p w14:paraId="23FB4828" w14:textId="77777777" w:rsidR="00FD0DAF" w:rsidRPr="00D60A39" w:rsidRDefault="00FD0DAF">
      <w:pPr>
        <w:pStyle w:val="ListParagraph"/>
        <w:ind w:left="357"/>
        <w:jc w:val="both"/>
        <w:rPr>
          <w:sz w:val="22"/>
        </w:rPr>
      </w:pPr>
    </w:p>
    <w:p w14:paraId="3C79044C" w14:textId="2C5C8F50" w:rsidR="00FD0DAF" w:rsidRPr="00D60A39" w:rsidRDefault="00FD0DAF">
      <w:pPr>
        <w:rPr>
          <w:rFonts w:ascii="Times New Roman" w:hAnsi="Times New Roman"/>
          <w:sz w:val="22"/>
        </w:rPr>
      </w:pPr>
    </w:p>
    <w:p w14:paraId="0B8DB69E" w14:textId="77777777" w:rsidR="00FD0DAF" w:rsidRPr="00D60A39" w:rsidRDefault="00FD0DAF">
      <w:pPr>
        <w:rPr>
          <w:rFonts w:ascii="Times New Roman" w:hAnsi="Times New Roman"/>
          <w:sz w:val="22"/>
        </w:rPr>
      </w:pPr>
    </w:p>
    <w:p w14:paraId="1E373D5C" w14:textId="6F32DD19" w:rsidR="00FD0DAF" w:rsidRPr="00D60A39" w:rsidRDefault="00413F14">
      <w:pPr>
        <w:pStyle w:val="P68B1DB1-Normal3"/>
        <w:jc w:val="center"/>
      </w:pPr>
      <w:r w:rsidRPr="00D60A39">
        <w:t>Article 5</w:t>
      </w:r>
    </w:p>
    <w:p w14:paraId="4839A885" w14:textId="10CD6909" w:rsidR="00FD0DAF" w:rsidRPr="00D60A39" w:rsidRDefault="00413F14">
      <w:pPr>
        <w:pStyle w:val="P68B1DB1-Normal3"/>
        <w:ind w:firstLine="142"/>
        <w:jc w:val="center"/>
      </w:pPr>
      <w:r w:rsidRPr="00D60A39">
        <w:t>Conditions for participation in a public auction</w:t>
      </w:r>
    </w:p>
    <w:p w14:paraId="33433964" w14:textId="77777777" w:rsidR="00FD0DAF" w:rsidRPr="00D60A39" w:rsidRDefault="00FD0DAF">
      <w:pPr>
        <w:ind w:firstLine="142"/>
        <w:jc w:val="center"/>
        <w:rPr>
          <w:rFonts w:ascii="Times New Roman" w:hAnsi="Times New Roman"/>
          <w:b/>
          <w:sz w:val="22"/>
        </w:rPr>
      </w:pPr>
    </w:p>
    <w:p w14:paraId="7B88AEC7" w14:textId="059E465D" w:rsidR="00FD0DAF" w:rsidRPr="00D60A39" w:rsidRDefault="00413F14">
      <w:pPr>
        <w:pStyle w:val="P68B1DB1-ListParagraph6"/>
        <w:numPr>
          <w:ilvl w:val="0"/>
          <w:numId w:val="7"/>
        </w:numPr>
        <w:ind w:left="357" w:hanging="357"/>
        <w:jc w:val="both"/>
      </w:pPr>
      <w:r w:rsidRPr="00D60A39">
        <w:t xml:space="preserve">Participants in a public auction must deposit 10% of the </w:t>
      </w:r>
      <w:r w:rsidR="00E91AA5">
        <w:t>initial</w:t>
      </w:r>
      <w:r w:rsidRPr="00D60A39">
        <w:t xml:space="preserve"> price as </w:t>
      </w:r>
      <w:r w:rsidR="00E91AA5">
        <w:t>guarantee</w:t>
      </w:r>
      <w:r w:rsidRPr="00D60A39">
        <w:t>, respectively the deposit, as well as the fee for submitting the bid in the amount of €200.</w:t>
      </w:r>
    </w:p>
    <w:p w14:paraId="22EC83B1" w14:textId="77777777" w:rsidR="00FD0DAF" w:rsidRPr="00D60A39" w:rsidRDefault="00FD0DAF">
      <w:pPr>
        <w:pStyle w:val="ListParagraph"/>
        <w:ind w:left="357"/>
        <w:jc w:val="both"/>
        <w:rPr>
          <w:sz w:val="22"/>
        </w:rPr>
      </w:pPr>
    </w:p>
    <w:p w14:paraId="775E6953" w14:textId="77943969" w:rsidR="00FD0DAF" w:rsidRPr="00D60A39" w:rsidRDefault="00413F14">
      <w:pPr>
        <w:pStyle w:val="P68B1DB1-ListParagraph6"/>
        <w:numPr>
          <w:ilvl w:val="0"/>
          <w:numId w:val="7"/>
        </w:numPr>
        <w:ind w:left="357" w:hanging="357"/>
        <w:jc w:val="both"/>
      </w:pPr>
      <w:r w:rsidRPr="00D60A39">
        <w:t xml:space="preserve">Identifying documentation and/or authorization of representation must be submitted during the registration of </w:t>
      </w:r>
      <w:r w:rsidR="00E91AA5">
        <w:t>bidders</w:t>
      </w:r>
      <w:r w:rsidRPr="00D60A39">
        <w:t xml:space="preserve"> together with </w:t>
      </w:r>
      <w:r w:rsidR="00E91AA5">
        <w:t>evidence</w:t>
      </w:r>
      <w:r w:rsidRPr="00D60A39">
        <w:t xml:space="preserve"> of payment of the fee and deposit.</w:t>
      </w:r>
    </w:p>
    <w:p w14:paraId="7BFB9CEB" w14:textId="77777777" w:rsidR="00FD0DAF" w:rsidRPr="00D60A39" w:rsidRDefault="00FD0DAF">
      <w:pPr>
        <w:pStyle w:val="ListParagraph"/>
        <w:ind w:left="357"/>
        <w:jc w:val="both"/>
        <w:rPr>
          <w:sz w:val="22"/>
        </w:rPr>
      </w:pPr>
    </w:p>
    <w:p w14:paraId="7EBFE8AA" w14:textId="515F9668" w:rsidR="00FD0DAF" w:rsidRPr="00D60A39" w:rsidRDefault="00413F14">
      <w:pPr>
        <w:pStyle w:val="P68B1DB1-ListParagraph6"/>
        <w:numPr>
          <w:ilvl w:val="0"/>
          <w:numId w:val="7"/>
        </w:numPr>
        <w:ind w:left="357" w:hanging="357"/>
        <w:jc w:val="both"/>
      </w:pPr>
      <w:r w:rsidRPr="00D60A39">
        <w:t xml:space="preserve">For movable assets the deposit value is the same as the value of the bid </w:t>
      </w:r>
      <w:r w:rsidR="00E91AA5">
        <w:t xml:space="preserve">submission </w:t>
      </w:r>
      <w:r w:rsidRPr="00D60A39">
        <w:t>fee (€200).</w:t>
      </w:r>
    </w:p>
    <w:p w14:paraId="7A5DEC14" w14:textId="77777777" w:rsidR="00FD0DAF" w:rsidRPr="00D60A39" w:rsidRDefault="00FD0DAF">
      <w:pPr>
        <w:pStyle w:val="ListParagraph"/>
        <w:rPr>
          <w:sz w:val="22"/>
        </w:rPr>
      </w:pPr>
    </w:p>
    <w:p w14:paraId="7530521B" w14:textId="77777777" w:rsidR="00FD0DAF" w:rsidRPr="00D60A39" w:rsidRDefault="00FD0DAF">
      <w:pPr>
        <w:pStyle w:val="ListParagraph"/>
        <w:ind w:left="357"/>
        <w:jc w:val="both"/>
        <w:rPr>
          <w:sz w:val="22"/>
        </w:rPr>
      </w:pPr>
    </w:p>
    <w:p w14:paraId="59CAD0C4" w14:textId="77777777" w:rsidR="00FD0DAF" w:rsidRPr="00D60A39" w:rsidRDefault="00FD0DAF">
      <w:pPr>
        <w:rPr>
          <w:rFonts w:ascii="Times New Roman" w:hAnsi="Times New Roman"/>
          <w:sz w:val="22"/>
        </w:rPr>
      </w:pPr>
    </w:p>
    <w:p w14:paraId="030A8287" w14:textId="1B140A7B" w:rsidR="00FD0DAF" w:rsidRPr="00D60A39" w:rsidRDefault="00413F14">
      <w:pPr>
        <w:pStyle w:val="P68B1DB1-Heading25"/>
        <w:spacing w:after="0" w:line="240" w:lineRule="auto"/>
        <w:jc w:val="center"/>
      </w:pPr>
      <w:bookmarkStart w:id="19" w:name="_Toc198821266"/>
      <w:r w:rsidRPr="00D60A39">
        <w:t>Article 6</w:t>
      </w:r>
      <w:bookmarkEnd w:id="19"/>
    </w:p>
    <w:p w14:paraId="453E30E9" w14:textId="5B19F2DD" w:rsidR="00FD0DAF" w:rsidRPr="00D60A39" w:rsidRDefault="00413F14">
      <w:pPr>
        <w:pStyle w:val="P68B1DB1-Heading25"/>
        <w:spacing w:after="0" w:line="240" w:lineRule="auto"/>
        <w:jc w:val="center"/>
      </w:pPr>
      <w:bookmarkStart w:id="20" w:name="_Toc491348899"/>
      <w:bookmarkStart w:id="21" w:name="_Toc178595011"/>
      <w:bookmarkStart w:id="22" w:name="_Toc198821267"/>
      <w:r w:rsidRPr="00D60A39">
        <w:t>Procedure after publication</w:t>
      </w:r>
      <w:bookmarkEnd w:id="20"/>
      <w:bookmarkEnd w:id="21"/>
      <w:bookmarkEnd w:id="22"/>
    </w:p>
    <w:p w14:paraId="7DE73981" w14:textId="77777777" w:rsidR="00FD0DAF" w:rsidRPr="00D60A39" w:rsidRDefault="00FD0DAF">
      <w:pPr>
        <w:tabs>
          <w:tab w:val="left" w:pos="7041"/>
        </w:tabs>
        <w:rPr>
          <w:rFonts w:ascii="Times New Roman" w:hAnsi="Times New Roman"/>
          <w:sz w:val="22"/>
        </w:rPr>
      </w:pPr>
    </w:p>
    <w:p w14:paraId="1831201E" w14:textId="16AA60DA" w:rsidR="00FD0DAF" w:rsidRPr="00D60A39" w:rsidRDefault="00413F14">
      <w:pPr>
        <w:pStyle w:val="P68B1DB1-ListParagraph6"/>
        <w:numPr>
          <w:ilvl w:val="0"/>
          <w:numId w:val="21"/>
        </w:numPr>
        <w:ind w:left="426" w:hanging="426"/>
      </w:pPr>
      <w:r w:rsidRPr="00D60A39">
        <w:lastRenderedPageBreak/>
        <w:t xml:space="preserve">After the expiration of the publication deadline, </w:t>
      </w:r>
      <w:r w:rsidR="00712E76">
        <w:t xml:space="preserve">the </w:t>
      </w:r>
      <w:r w:rsidRPr="00D60A39">
        <w:t xml:space="preserve">Ceremony or </w:t>
      </w:r>
      <w:r w:rsidR="00E91AA5" w:rsidRPr="00D60A39">
        <w:t>Sale</w:t>
      </w:r>
      <w:r w:rsidR="00E91AA5">
        <w:t>s</w:t>
      </w:r>
      <w:r w:rsidR="00E91AA5" w:rsidRPr="00D60A39">
        <w:t xml:space="preserve"> </w:t>
      </w:r>
      <w:r w:rsidRPr="00D60A39">
        <w:t>Day by public auction shall be held, according to the established plan for the organization of the sale, in accordance with these procedures.</w:t>
      </w:r>
    </w:p>
    <w:p w14:paraId="20602567" w14:textId="77777777" w:rsidR="00FD0DAF" w:rsidRPr="00D60A39" w:rsidRDefault="00FD0DAF">
      <w:pPr>
        <w:pStyle w:val="ListParagraph"/>
        <w:ind w:left="426"/>
        <w:rPr>
          <w:sz w:val="22"/>
        </w:rPr>
      </w:pPr>
    </w:p>
    <w:p w14:paraId="3661AC10" w14:textId="6DA70507" w:rsidR="00FD0DAF" w:rsidRPr="00D60A39" w:rsidRDefault="00413F14">
      <w:pPr>
        <w:pStyle w:val="P68B1DB1-ListParagraph6"/>
        <w:numPr>
          <w:ilvl w:val="0"/>
          <w:numId w:val="21"/>
        </w:numPr>
        <w:ind w:left="426" w:hanging="426"/>
        <w:jc w:val="both"/>
      </w:pPr>
      <w:r w:rsidRPr="00D60A39">
        <w:t xml:space="preserve">The ceremony and organization of the sale will be supervised by </w:t>
      </w:r>
      <w:r w:rsidR="00E91AA5">
        <w:t>DARD</w:t>
      </w:r>
      <w:r w:rsidRPr="00D60A39">
        <w:t xml:space="preserve">, assisted by other </w:t>
      </w:r>
      <w:r w:rsidR="001378CB">
        <w:t>D</w:t>
      </w:r>
      <w:r w:rsidRPr="00D60A39">
        <w:t xml:space="preserve">epartments or </w:t>
      </w:r>
      <w:r w:rsidR="001378CB">
        <w:t>D</w:t>
      </w:r>
      <w:r w:rsidRPr="00D60A39">
        <w:t>ivisions as needed.</w:t>
      </w:r>
    </w:p>
    <w:p w14:paraId="7C95301B" w14:textId="77777777" w:rsidR="00FD0DAF" w:rsidRPr="00D60A39" w:rsidRDefault="00FD0DAF">
      <w:pPr>
        <w:rPr>
          <w:sz w:val="22"/>
        </w:rPr>
      </w:pPr>
    </w:p>
    <w:p w14:paraId="3CBE9C6C" w14:textId="22A74AA6" w:rsidR="00FD0DAF" w:rsidRPr="00D60A39" w:rsidRDefault="00413F14">
      <w:pPr>
        <w:pStyle w:val="P68B1DB1-ListParagraph6"/>
        <w:numPr>
          <w:ilvl w:val="0"/>
          <w:numId w:val="21"/>
        </w:numPr>
        <w:ind w:left="426" w:hanging="426"/>
      </w:pPr>
      <w:r w:rsidRPr="00D60A39">
        <w:t xml:space="preserve">The Auction is organized through three committees: </w:t>
      </w:r>
    </w:p>
    <w:p w14:paraId="144BEA17" w14:textId="2A5D0277" w:rsidR="00FD0DAF" w:rsidRPr="00D60A39" w:rsidRDefault="00413F14">
      <w:pPr>
        <w:pStyle w:val="P68B1DB1-ListParagraph6"/>
        <w:numPr>
          <w:ilvl w:val="1"/>
          <w:numId w:val="21"/>
        </w:numPr>
      </w:pPr>
      <w:r w:rsidRPr="00D60A39">
        <w:t>Commi</w:t>
      </w:r>
      <w:r w:rsidR="001378CB">
        <w:t>ttee</w:t>
      </w:r>
      <w:r w:rsidRPr="00D60A39">
        <w:t xml:space="preserve"> for the Registration of Bidders.</w:t>
      </w:r>
    </w:p>
    <w:p w14:paraId="77ECCD68" w14:textId="3609EC1B" w:rsidR="00FD0DAF" w:rsidRPr="00D60A39" w:rsidRDefault="00413F14">
      <w:pPr>
        <w:pStyle w:val="P68B1DB1-ListParagraph6"/>
        <w:numPr>
          <w:ilvl w:val="1"/>
          <w:numId w:val="21"/>
        </w:numPr>
      </w:pPr>
      <w:r w:rsidRPr="00D60A39">
        <w:t>Public Auction Commi</w:t>
      </w:r>
      <w:r w:rsidR="001378CB">
        <w:t>ttee</w:t>
      </w:r>
    </w:p>
    <w:p w14:paraId="3FAC568E" w14:textId="5C57ED9D" w:rsidR="00FD0DAF" w:rsidRPr="00D60A39" w:rsidRDefault="001378CB">
      <w:pPr>
        <w:pStyle w:val="P68B1DB1-ListParagraph6"/>
        <w:numPr>
          <w:ilvl w:val="1"/>
          <w:numId w:val="21"/>
        </w:numPr>
      </w:pPr>
      <w:r>
        <w:t>Claims Review Committee</w:t>
      </w:r>
    </w:p>
    <w:p w14:paraId="6ECE9EC0" w14:textId="77777777" w:rsidR="00FD0DAF" w:rsidRPr="00D60A39" w:rsidRDefault="00FD0DAF">
      <w:pPr>
        <w:rPr>
          <w:sz w:val="22"/>
        </w:rPr>
      </w:pPr>
    </w:p>
    <w:p w14:paraId="17FC9F30" w14:textId="08368F4F" w:rsidR="00FD0DAF" w:rsidRPr="00D60A39" w:rsidRDefault="00413F14">
      <w:pPr>
        <w:pStyle w:val="P68B1DB1-ListParagraph6"/>
        <w:numPr>
          <w:ilvl w:val="0"/>
          <w:numId w:val="21"/>
        </w:numPr>
        <w:ind w:left="426" w:hanging="426"/>
      </w:pPr>
      <w:r w:rsidRPr="00D60A39">
        <w:t>The commi</w:t>
      </w:r>
      <w:r w:rsidR="00712E76">
        <w:t>ttees</w:t>
      </w:r>
      <w:r w:rsidRPr="00D60A39">
        <w:t xml:space="preserve"> are responsible for the implementation of the general auction procedures and rules.</w:t>
      </w:r>
    </w:p>
    <w:p w14:paraId="7C5147B7" w14:textId="77777777" w:rsidR="00FD0DAF" w:rsidRPr="00D60A39" w:rsidRDefault="00FD0DAF">
      <w:pPr>
        <w:pStyle w:val="ListParagraph"/>
        <w:ind w:left="426" w:hanging="426"/>
        <w:rPr>
          <w:sz w:val="22"/>
        </w:rPr>
      </w:pPr>
    </w:p>
    <w:p w14:paraId="312125F8" w14:textId="481BCFD5" w:rsidR="00FD0DAF" w:rsidRPr="00D60A39" w:rsidRDefault="00413F14">
      <w:pPr>
        <w:pStyle w:val="P68B1DB1-ListParagraph6"/>
        <w:numPr>
          <w:ilvl w:val="0"/>
          <w:numId w:val="21"/>
        </w:numPr>
        <w:ind w:left="426" w:hanging="426"/>
        <w:jc w:val="both"/>
      </w:pPr>
      <w:r w:rsidRPr="00D60A39">
        <w:t>Before the start of the auction, each participant must submit to the commi</w:t>
      </w:r>
      <w:r w:rsidR="001378CB">
        <w:t>ttee</w:t>
      </w:r>
      <w:r w:rsidRPr="00D60A39">
        <w:t xml:space="preserve"> for registration of bidders</w:t>
      </w:r>
      <w:r w:rsidR="00712E76">
        <w:t xml:space="preserve"> the following</w:t>
      </w:r>
      <w:r w:rsidRPr="00D60A39">
        <w:t>:</w:t>
      </w:r>
    </w:p>
    <w:p w14:paraId="5FBA62F3" w14:textId="3DF092CE" w:rsidR="00FD0DAF" w:rsidRPr="00D60A39" w:rsidRDefault="00413F14">
      <w:pPr>
        <w:pStyle w:val="P68B1DB1-ListParagraph6"/>
        <w:numPr>
          <w:ilvl w:val="1"/>
          <w:numId w:val="21"/>
        </w:numPr>
        <w:ind w:hanging="426"/>
      </w:pPr>
      <w:r w:rsidRPr="00D60A39">
        <w:t>Identification document (copy of identity card or passport),</w:t>
      </w:r>
    </w:p>
    <w:p w14:paraId="617ECEF0" w14:textId="4954EADC" w:rsidR="00FD0DAF" w:rsidRPr="00D60A39" w:rsidRDefault="001378CB">
      <w:pPr>
        <w:pStyle w:val="P68B1DB1-ListParagraph6"/>
        <w:numPr>
          <w:ilvl w:val="1"/>
          <w:numId w:val="21"/>
        </w:numPr>
        <w:ind w:hanging="426"/>
      </w:pPr>
      <w:r>
        <w:t>Evidence</w:t>
      </w:r>
      <w:r w:rsidR="00413F14" w:rsidRPr="00D60A39">
        <w:t xml:space="preserve"> of payment of participation fee,</w:t>
      </w:r>
    </w:p>
    <w:p w14:paraId="2EDC89C5" w14:textId="761222EC" w:rsidR="00FD0DAF" w:rsidRPr="00D60A39" w:rsidRDefault="001378CB">
      <w:pPr>
        <w:pStyle w:val="P68B1DB1-ListParagraph6"/>
        <w:numPr>
          <w:ilvl w:val="1"/>
          <w:numId w:val="21"/>
        </w:numPr>
      </w:pPr>
      <w:r>
        <w:t>Evidence</w:t>
      </w:r>
      <w:r w:rsidR="00413F14" w:rsidRPr="00D60A39">
        <w:t xml:space="preserve"> of payment of the </w:t>
      </w:r>
      <w:r>
        <w:t>bid</w:t>
      </w:r>
      <w:r w:rsidR="00413F14" w:rsidRPr="00D60A39">
        <w:t xml:space="preserve"> deposit (refundable guarantee).</w:t>
      </w:r>
    </w:p>
    <w:p w14:paraId="616F9BCE" w14:textId="5D9E0B9A" w:rsidR="00FD0DAF" w:rsidRPr="00D60A39" w:rsidRDefault="00FD0DAF">
      <w:pPr>
        <w:pStyle w:val="ListParagraph"/>
        <w:ind w:left="284"/>
        <w:jc w:val="both"/>
        <w:rPr>
          <w:sz w:val="22"/>
        </w:rPr>
      </w:pPr>
    </w:p>
    <w:p w14:paraId="505EB7C5" w14:textId="5B3D8BB5" w:rsidR="00FD0DAF" w:rsidRPr="00D60A39" w:rsidRDefault="001378CB">
      <w:pPr>
        <w:pStyle w:val="P68B1DB1-ListParagraph6"/>
        <w:numPr>
          <w:ilvl w:val="0"/>
          <w:numId w:val="21"/>
        </w:numPr>
        <w:ind w:left="357" w:hanging="357"/>
        <w:jc w:val="both"/>
      </w:pPr>
      <w:r>
        <w:t xml:space="preserve">Evidence </w:t>
      </w:r>
      <w:r w:rsidR="00413F14" w:rsidRPr="00D60A39">
        <w:t>of payments must be made to bank accounts determined by the Agency and can be proved through bank transfers (copy of the transfer). The absence of any of the required documents leads to the disqualification of the bidder for participation in the auction.</w:t>
      </w:r>
    </w:p>
    <w:p w14:paraId="5CBCE3EB" w14:textId="77777777" w:rsidR="00FD0DAF" w:rsidRPr="00D60A39" w:rsidRDefault="00FD0DAF">
      <w:pPr>
        <w:pStyle w:val="ListParagraph"/>
        <w:rPr>
          <w:sz w:val="22"/>
        </w:rPr>
      </w:pPr>
    </w:p>
    <w:p w14:paraId="1B782E27" w14:textId="30A263C1" w:rsidR="00FD0DAF" w:rsidRPr="00D60A39" w:rsidRDefault="00413F14">
      <w:pPr>
        <w:pStyle w:val="P68B1DB1-ListParagraph6"/>
        <w:numPr>
          <w:ilvl w:val="0"/>
          <w:numId w:val="21"/>
        </w:numPr>
        <w:ind w:left="284" w:hanging="284"/>
        <w:jc w:val="both"/>
      </w:pPr>
      <w:r w:rsidRPr="00D60A39">
        <w:t>The auction is opened by the Chairman of the Public Auction Commi</w:t>
      </w:r>
      <w:r w:rsidR="001378CB">
        <w:t>ttee</w:t>
      </w:r>
      <w:r w:rsidRPr="00D60A39">
        <w:t>. The Chairman, after presenting the members of the commi</w:t>
      </w:r>
      <w:r w:rsidR="001378CB">
        <w:t>ttee</w:t>
      </w:r>
      <w:r w:rsidRPr="00D60A39">
        <w:t>, announces the opening of the auction at the time determined by public announcement.</w:t>
      </w:r>
    </w:p>
    <w:p w14:paraId="57C02883" w14:textId="77777777" w:rsidR="00FD0DAF" w:rsidRPr="00D60A39" w:rsidRDefault="00FD0DAF">
      <w:pPr>
        <w:ind w:hanging="284"/>
        <w:rPr>
          <w:sz w:val="22"/>
        </w:rPr>
      </w:pPr>
    </w:p>
    <w:p w14:paraId="746CD2AD" w14:textId="7BF64578" w:rsidR="00FD0DAF" w:rsidRPr="00D60A39" w:rsidRDefault="00413F14">
      <w:pPr>
        <w:pStyle w:val="P68B1DB1-ListParagraph6"/>
        <w:numPr>
          <w:ilvl w:val="0"/>
          <w:numId w:val="21"/>
        </w:numPr>
        <w:ind w:left="284" w:hanging="284"/>
        <w:jc w:val="both"/>
      </w:pPr>
      <w:r w:rsidRPr="00D60A39">
        <w:t>The Commi</w:t>
      </w:r>
      <w:r w:rsidR="001378CB">
        <w:t>ttee</w:t>
      </w:r>
      <w:r w:rsidRPr="00D60A39">
        <w:t xml:space="preserve"> after the public announcement applies the form of sale at auction through the oral bidding procedure (verbal expression of the bid):</w:t>
      </w:r>
    </w:p>
    <w:p w14:paraId="57F18163" w14:textId="77777777" w:rsidR="00FD0DAF" w:rsidRPr="00D60A39" w:rsidRDefault="00FD0DAF">
      <w:pPr>
        <w:ind w:left="426" w:hanging="284"/>
        <w:rPr>
          <w:sz w:val="22"/>
        </w:rPr>
      </w:pPr>
    </w:p>
    <w:p w14:paraId="7064BDD3" w14:textId="615A8401" w:rsidR="00FD0DAF" w:rsidRPr="00D60A39" w:rsidRDefault="00413F14">
      <w:pPr>
        <w:pStyle w:val="P68B1DB1-ListParagraph6"/>
        <w:numPr>
          <w:ilvl w:val="1"/>
          <w:numId w:val="21"/>
        </w:numPr>
        <w:ind w:hanging="426"/>
        <w:jc w:val="both"/>
      </w:pPr>
      <w:r w:rsidRPr="00D60A39">
        <w:t>The sale of assets through public auction takes place through the oral bidding procedure, conducted in an open and public session, administered by the Auction Commi</w:t>
      </w:r>
      <w:r w:rsidR="001378CB">
        <w:t>ttee</w:t>
      </w:r>
      <w:r w:rsidRPr="00D60A39">
        <w:t>.</w:t>
      </w:r>
    </w:p>
    <w:p w14:paraId="64050631" w14:textId="204D6146" w:rsidR="00FD0DAF" w:rsidRPr="00D60A39" w:rsidRDefault="00413F14">
      <w:pPr>
        <w:pStyle w:val="P68B1DB1-ListParagraph6"/>
        <w:numPr>
          <w:ilvl w:val="1"/>
          <w:numId w:val="21"/>
        </w:numPr>
        <w:ind w:hanging="426"/>
        <w:jc w:val="both"/>
      </w:pPr>
      <w:r w:rsidRPr="00D60A39">
        <w:t>Auction participants shall submit their oral bids directly to the commi</w:t>
      </w:r>
      <w:r w:rsidR="001378CB">
        <w:t>ttee</w:t>
      </w:r>
      <w:r w:rsidRPr="00D60A39">
        <w:t xml:space="preserve"> and the </w:t>
      </w:r>
      <w:r w:rsidR="001378CB" w:rsidRPr="00D60A39">
        <w:t xml:space="preserve">present </w:t>
      </w:r>
      <w:r w:rsidRPr="00D60A39">
        <w:t>public, in accordance with the deadlines and rules set out in the Regulation on the General Rules of Public Auction.</w:t>
      </w:r>
      <w:r w:rsidR="001378CB">
        <w:t xml:space="preserve"> </w:t>
      </w:r>
    </w:p>
    <w:p w14:paraId="3F475F66" w14:textId="1942C6D7" w:rsidR="00FD0DAF" w:rsidRPr="00D60A39" w:rsidRDefault="00413F14">
      <w:pPr>
        <w:pStyle w:val="P68B1DB1-ListParagraph6"/>
        <w:numPr>
          <w:ilvl w:val="1"/>
          <w:numId w:val="21"/>
        </w:numPr>
        <w:ind w:hanging="426"/>
        <w:jc w:val="both"/>
      </w:pPr>
      <w:r w:rsidRPr="00D60A39">
        <w:t xml:space="preserve">The price of the highest bid is determined through the process of raising oral bids, until no other participant awards a higher price in the subsequent round. For confirmation, the highest bid must be repeated three (3) times in a row by the respective bidder, before being declared provisional winner so that the last bid repeated three (3) times in a row by the </w:t>
      </w:r>
      <w:r w:rsidR="001378CB">
        <w:t>Chairman</w:t>
      </w:r>
      <w:r w:rsidRPr="00D60A39">
        <w:t xml:space="preserve"> of the Commi</w:t>
      </w:r>
      <w:r w:rsidR="001378CB">
        <w:t>ttee</w:t>
      </w:r>
      <w:r w:rsidRPr="00D60A39">
        <w:t xml:space="preserve"> is </w:t>
      </w:r>
      <w:r w:rsidR="001378CB">
        <w:t>announced</w:t>
      </w:r>
      <w:r w:rsidRPr="00D60A39">
        <w:t xml:space="preserve"> the winner.</w:t>
      </w:r>
    </w:p>
    <w:p w14:paraId="7CF67D6F" w14:textId="2068B484" w:rsidR="00FD0DAF" w:rsidRPr="00D60A39" w:rsidRDefault="00413F14">
      <w:pPr>
        <w:pStyle w:val="P68B1DB1-ListParagraph6"/>
        <w:numPr>
          <w:ilvl w:val="1"/>
          <w:numId w:val="21"/>
        </w:numPr>
        <w:ind w:hanging="426"/>
        <w:jc w:val="both"/>
      </w:pPr>
      <w:r w:rsidRPr="00D60A39">
        <w:t xml:space="preserve">The Auction Committee is obliged to document in the minutes all the bids expressed </w:t>
      </w:r>
      <w:r w:rsidR="001378CB">
        <w:t>verbally</w:t>
      </w:r>
      <w:r w:rsidRPr="00D60A39">
        <w:t>, including the prices, the time of declaration and the identifier of the bidder.</w:t>
      </w:r>
    </w:p>
    <w:p w14:paraId="1736FA98" w14:textId="270E558B" w:rsidR="00FD0DAF" w:rsidRPr="00D60A39" w:rsidRDefault="00413F14">
      <w:pPr>
        <w:pStyle w:val="P68B1DB1-ListParagraph6"/>
        <w:numPr>
          <w:ilvl w:val="1"/>
          <w:numId w:val="21"/>
        </w:numPr>
        <w:ind w:hanging="426"/>
        <w:jc w:val="both"/>
      </w:pPr>
      <w:r w:rsidRPr="00D60A39">
        <w:t xml:space="preserve">In the event that any </w:t>
      </w:r>
      <w:r w:rsidR="001378CB">
        <w:t>bidder</w:t>
      </w:r>
      <w:r w:rsidRPr="00D60A39">
        <w:t xml:space="preserve"> does not comply with the oral tender rules, the C</w:t>
      </w:r>
      <w:r w:rsidR="001378CB">
        <w:t>ommittee</w:t>
      </w:r>
      <w:r w:rsidRPr="00D60A39">
        <w:t xml:space="preserve"> has the right to exclude </w:t>
      </w:r>
      <w:r w:rsidR="00DD2540">
        <w:t>him</w:t>
      </w:r>
      <w:r w:rsidRPr="00D60A39">
        <w:t xml:space="preserve"> from the procedure.</w:t>
      </w:r>
    </w:p>
    <w:p w14:paraId="1F5218ED" w14:textId="77777777" w:rsidR="00FD0DAF" w:rsidRPr="00D60A39" w:rsidRDefault="00FD0DAF">
      <w:pPr>
        <w:pStyle w:val="ListParagraph"/>
        <w:ind w:left="357"/>
        <w:jc w:val="both"/>
        <w:rPr>
          <w:sz w:val="22"/>
        </w:rPr>
      </w:pPr>
    </w:p>
    <w:p w14:paraId="512E727E" w14:textId="3CAB6C3F" w:rsidR="00FD0DAF" w:rsidRPr="00D60A39" w:rsidRDefault="00413F14">
      <w:pPr>
        <w:pStyle w:val="P68B1DB1-ListParagraph6"/>
        <w:numPr>
          <w:ilvl w:val="0"/>
          <w:numId w:val="21"/>
        </w:numPr>
        <w:ind w:left="357" w:hanging="357"/>
        <w:jc w:val="both"/>
      </w:pPr>
      <w:r w:rsidRPr="00D60A39">
        <w:t xml:space="preserve">At the end of the </w:t>
      </w:r>
      <w:r w:rsidR="001378CB">
        <w:t>session</w:t>
      </w:r>
      <w:r w:rsidRPr="00D60A39">
        <w:t>, the Comm</w:t>
      </w:r>
      <w:r w:rsidR="001378CB">
        <w:t>ittee</w:t>
      </w:r>
      <w:r w:rsidRPr="00D60A39">
        <w:t xml:space="preserve"> will announce </w:t>
      </w:r>
      <w:r w:rsidRPr="00D60A39">
        <w:rPr>
          <w:b/>
        </w:rPr>
        <w:t>the provisional winner</w:t>
      </w:r>
      <w:r w:rsidRPr="00D60A39">
        <w:t xml:space="preserve"> and invite him or her to sign </w:t>
      </w:r>
      <w:r w:rsidRPr="00D60A39">
        <w:rPr>
          <w:b/>
        </w:rPr>
        <w:t>the declaration of confirmation and acceptance of the winning bid</w:t>
      </w:r>
      <w:r w:rsidRPr="00D60A39">
        <w:t xml:space="preserve">. If the provisional winner refuses to sign or fails to make the payment within the deadline, it will be considered a withdrawal and </w:t>
      </w:r>
      <w:r w:rsidR="00DD2540">
        <w:t>his/her</w:t>
      </w:r>
      <w:r w:rsidRPr="00D60A39">
        <w:t xml:space="preserve"> deposit will not be refunded.</w:t>
      </w:r>
    </w:p>
    <w:p w14:paraId="0E5097E8" w14:textId="77777777" w:rsidR="00FD0DAF" w:rsidRPr="00D60A39" w:rsidRDefault="00FD0DAF">
      <w:pPr>
        <w:rPr>
          <w:rFonts w:ascii="Times New Roman" w:hAnsi="Times New Roman"/>
          <w:sz w:val="22"/>
        </w:rPr>
      </w:pPr>
    </w:p>
    <w:p w14:paraId="78D71150" w14:textId="1DBA38FD" w:rsidR="00FD0DAF" w:rsidRPr="00D60A39" w:rsidRDefault="00413F14">
      <w:pPr>
        <w:pStyle w:val="P68B1DB1-ListParagraph6"/>
        <w:numPr>
          <w:ilvl w:val="0"/>
          <w:numId w:val="21"/>
        </w:numPr>
        <w:ind w:left="357" w:hanging="357"/>
        <w:jc w:val="both"/>
      </w:pPr>
      <w:r w:rsidRPr="00D60A39">
        <w:lastRenderedPageBreak/>
        <w:t xml:space="preserve">After the completion of the </w:t>
      </w:r>
      <w:r w:rsidR="00DD2540">
        <w:t>receipt</w:t>
      </w:r>
      <w:r w:rsidRPr="00D60A39">
        <w:t xml:space="preserve"> ceremony and the opening of bids, the Public Auction Commi</w:t>
      </w:r>
      <w:r w:rsidR="00DD2540">
        <w:t>ttee</w:t>
      </w:r>
      <w:r w:rsidRPr="00D60A39">
        <w:t xml:space="preserve"> prepares the information report from the day of sale and the sales results for the Board of Directors.</w:t>
      </w:r>
    </w:p>
    <w:p w14:paraId="477BCCC1" w14:textId="77777777" w:rsidR="00FD0DAF" w:rsidRPr="00D60A39" w:rsidRDefault="00FD0DAF">
      <w:pPr>
        <w:pStyle w:val="ListParagraph"/>
        <w:rPr>
          <w:sz w:val="22"/>
        </w:rPr>
      </w:pPr>
    </w:p>
    <w:p w14:paraId="694998E7" w14:textId="3C36AF0A" w:rsidR="00FD0DAF" w:rsidRPr="00D60A39" w:rsidRDefault="00413F14">
      <w:pPr>
        <w:pStyle w:val="P68B1DB1-ListParagraph6"/>
        <w:numPr>
          <w:ilvl w:val="0"/>
          <w:numId w:val="21"/>
        </w:numPr>
        <w:ind w:left="357" w:hanging="357"/>
        <w:jc w:val="both"/>
      </w:pPr>
      <w:r w:rsidRPr="00D60A39">
        <w:t>Participants are obliged to submit all documents and additional information that may be requested by the Agency in order to finalize the sale and fulfill the conditions after the announcement of the winner.</w:t>
      </w:r>
    </w:p>
    <w:p w14:paraId="6F886EFA" w14:textId="77777777" w:rsidR="00FD0DAF" w:rsidRPr="00D60A39" w:rsidRDefault="00FD0DAF">
      <w:pPr>
        <w:pStyle w:val="ListParagraph"/>
        <w:ind w:left="709"/>
        <w:jc w:val="both"/>
        <w:rPr>
          <w:sz w:val="22"/>
        </w:rPr>
      </w:pPr>
    </w:p>
    <w:p w14:paraId="24E442D3" w14:textId="78015D53" w:rsidR="00FD0DAF" w:rsidRPr="00D60A39" w:rsidRDefault="00413F14">
      <w:pPr>
        <w:pStyle w:val="P68B1DB1-ListParagraph6"/>
        <w:numPr>
          <w:ilvl w:val="0"/>
          <w:numId w:val="21"/>
        </w:numPr>
        <w:ind w:left="357" w:hanging="357"/>
        <w:jc w:val="both"/>
      </w:pPr>
      <w:r w:rsidRPr="00D60A39">
        <w:t xml:space="preserve">At the moment of </w:t>
      </w:r>
      <w:r w:rsidR="00DD2540">
        <w:t xml:space="preserve">the receipt </w:t>
      </w:r>
      <w:r w:rsidRPr="00D60A39">
        <w:t xml:space="preserve">of the decisions of the Board by the Executive Secretariat of the Board (for each asset separately), the notification process by </w:t>
      </w:r>
      <w:r w:rsidR="00DD2540">
        <w:t>DARD</w:t>
      </w:r>
      <w:r w:rsidRPr="00D60A39">
        <w:t xml:space="preserve"> begins, according to the Public Auction Rules.</w:t>
      </w:r>
    </w:p>
    <w:p w14:paraId="63E44E86" w14:textId="77777777" w:rsidR="00FD0DAF" w:rsidRPr="00D60A39" w:rsidRDefault="00FD0DAF">
      <w:pPr>
        <w:pStyle w:val="ListParagraph"/>
        <w:ind w:left="709"/>
        <w:jc w:val="both"/>
        <w:rPr>
          <w:sz w:val="22"/>
        </w:rPr>
      </w:pPr>
    </w:p>
    <w:p w14:paraId="28FFC2F2" w14:textId="5452E7EF" w:rsidR="00FD0DAF" w:rsidRPr="00D60A39" w:rsidRDefault="00413F14">
      <w:pPr>
        <w:pStyle w:val="P68B1DB1-ListParagraph6"/>
        <w:numPr>
          <w:ilvl w:val="0"/>
          <w:numId w:val="21"/>
        </w:numPr>
        <w:ind w:left="357" w:hanging="357"/>
        <w:jc w:val="both"/>
      </w:pPr>
      <w:r w:rsidRPr="00D60A39">
        <w:t xml:space="preserve">The letters for "Second Highest Bidder" and "Third Highest Bidder" are sent by </w:t>
      </w:r>
      <w:r w:rsidR="00DD2540">
        <w:t>DARD</w:t>
      </w:r>
      <w:r w:rsidRPr="00D60A39">
        <w:t>. The definitions for the second highest bidder and the third highest bidder are set out in the General</w:t>
      </w:r>
      <w:r w:rsidR="00DD2540">
        <w:t xml:space="preserve"> </w:t>
      </w:r>
      <w:r w:rsidR="00DD2540" w:rsidRPr="00D60A39">
        <w:t xml:space="preserve">Rules </w:t>
      </w:r>
      <w:r w:rsidR="00DD2540">
        <w:t xml:space="preserve">of </w:t>
      </w:r>
      <w:r w:rsidRPr="00D60A39">
        <w:t>Public Auction.</w:t>
      </w:r>
    </w:p>
    <w:p w14:paraId="3148738C" w14:textId="77777777" w:rsidR="00FD0DAF" w:rsidRPr="00D60A39" w:rsidRDefault="00FD0DAF">
      <w:pPr>
        <w:pStyle w:val="ListParagraph"/>
        <w:rPr>
          <w:sz w:val="22"/>
        </w:rPr>
      </w:pPr>
    </w:p>
    <w:p w14:paraId="04BFAD6D" w14:textId="58D5BD0E" w:rsidR="00FD0DAF" w:rsidRPr="00D60A39" w:rsidRDefault="00FD0DAF">
      <w:pPr>
        <w:pStyle w:val="ListParagraph"/>
        <w:rPr>
          <w:sz w:val="22"/>
        </w:rPr>
      </w:pPr>
    </w:p>
    <w:p w14:paraId="59D986BB" w14:textId="56C382DA" w:rsidR="00FD0DAF" w:rsidRPr="00D60A39" w:rsidRDefault="00413F14">
      <w:pPr>
        <w:pStyle w:val="P68B1DB1-Heading25"/>
        <w:spacing w:after="0" w:line="240" w:lineRule="auto"/>
        <w:jc w:val="center"/>
      </w:pPr>
      <w:bookmarkStart w:id="23" w:name="_Toc198821268"/>
      <w:r w:rsidRPr="00D60A39">
        <w:t>Article 7</w:t>
      </w:r>
      <w:bookmarkEnd w:id="23"/>
    </w:p>
    <w:p w14:paraId="26A9946C" w14:textId="17358C8A" w:rsidR="00FD0DAF" w:rsidRPr="00D60A39" w:rsidRDefault="00DD2540">
      <w:pPr>
        <w:pStyle w:val="P68B1DB1-Heading25"/>
        <w:spacing w:after="0" w:line="240" w:lineRule="auto"/>
        <w:jc w:val="center"/>
      </w:pPr>
      <w:bookmarkStart w:id="24" w:name="_Toc491348901"/>
      <w:bookmarkStart w:id="25" w:name="_Toc178595013"/>
      <w:bookmarkStart w:id="26" w:name="_Toc198821269"/>
      <w:r>
        <w:t>Sale-purchase agreement</w:t>
      </w:r>
      <w:bookmarkEnd w:id="24"/>
      <w:bookmarkEnd w:id="25"/>
      <w:bookmarkEnd w:id="26"/>
    </w:p>
    <w:p w14:paraId="2BD50890" w14:textId="77777777" w:rsidR="00FD0DAF" w:rsidRPr="00D60A39" w:rsidRDefault="00FD0DAF">
      <w:pPr>
        <w:tabs>
          <w:tab w:val="left" w:pos="7041"/>
        </w:tabs>
        <w:rPr>
          <w:rFonts w:ascii="Times New Roman" w:hAnsi="Times New Roman"/>
          <w:sz w:val="22"/>
        </w:rPr>
      </w:pPr>
    </w:p>
    <w:p w14:paraId="26B64C6A" w14:textId="77777777" w:rsidR="00FD0DAF" w:rsidRPr="00D60A39" w:rsidRDefault="00FD0DAF">
      <w:pPr>
        <w:pStyle w:val="ListParagraph"/>
        <w:numPr>
          <w:ilvl w:val="0"/>
          <w:numId w:val="21"/>
        </w:numPr>
        <w:ind w:left="0"/>
        <w:contextualSpacing w:val="0"/>
        <w:jc w:val="both"/>
        <w:rPr>
          <w:vanish/>
          <w:sz w:val="22"/>
        </w:rPr>
      </w:pPr>
    </w:p>
    <w:p w14:paraId="055B4BBE" w14:textId="231161C7" w:rsidR="00FD0DAF" w:rsidRPr="00D60A39" w:rsidRDefault="00413F14">
      <w:pPr>
        <w:pStyle w:val="P68B1DB1-ListParagraph6"/>
        <w:numPr>
          <w:ilvl w:val="0"/>
          <w:numId w:val="8"/>
        </w:numPr>
        <w:tabs>
          <w:tab w:val="left" w:pos="810"/>
        </w:tabs>
        <w:ind w:left="357" w:hanging="357"/>
        <w:jc w:val="both"/>
      </w:pPr>
      <w:r w:rsidRPr="00D60A39">
        <w:t>After the completion of payments and other procedures in accordance with the Public Auction Rules, the drafting of the</w:t>
      </w:r>
      <w:r w:rsidR="00712E76">
        <w:t xml:space="preserve"> Sale-purchase Agreement </w:t>
      </w:r>
      <w:r w:rsidRPr="00D60A39">
        <w:t>for each asset separately begins.</w:t>
      </w:r>
    </w:p>
    <w:p w14:paraId="25C97DC0" w14:textId="77777777" w:rsidR="00FD0DAF" w:rsidRPr="00D60A39" w:rsidRDefault="00FD0DAF">
      <w:pPr>
        <w:pStyle w:val="ListParagraph"/>
        <w:tabs>
          <w:tab w:val="left" w:pos="810"/>
        </w:tabs>
        <w:ind w:left="0"/>
        <w:jc w:val="both"/>
        <w:rPr>
          <w:sz w:val="22"/>
        </w:rPr>
      </w:pPr>
    </w:p>
    <w:p w14:paraId="4D026146" w14:textId="1B1A4E1B" w:rsidR="00FD0DAF" w:rsidRPr="00D60A39" w:rsidRDefault="00413F14">
      <w:pPr>
        <w:pStyle w:val="P68B1DB1-ListParagraph6"/>
        <w:numPr>
          <w:ilvl w:val="0"/>
          <w:numId w:val="8"/>
        </w:numPr>
        <w:tabs>
          <w:tab w:val="left" w:pos="810"/>
        </w:tabs>
        <w:ind w:left="357" w:hanging="357"/>
        <w:jc w:val="both"/>
      </w:pPr>
      <w:r w:rsidRPr="00D60A39">
        <w:t xml:space="preserve">The Division of Sales Contracts within the Legal Department will draft and review the </w:t>
      </w:r>
      <w:r w:rsidR="00DD2540">
        <w:t>Sale-</w:t>
      </w:r>
      <w:r w:rsidRPr="00D60A39">
        <w:t xml:space="preserve">Purchase </w:t>
      </w:r>
      <w:r w:rsidR="00DD2540">
        <w:t>Agreement</w:t>
      </w:r>
      <w:r w:rsidRPr="00D60A39">
        <w:t xml:space="preserve"> and then invite the provisional buyer to sign the final version of the contract by the buyer within the time limit provided in the Public Auction Rules.</w:t>
      </w:r>
    </w:p>
    <w:p w14:paraId="6F5A8DF9" w14:textId="77777777" w:rsidR="00FD0DAF" w:rsidRPr="00D60A39" w:rsidRDefault="00FD0DAF">
      <w:pPr>
        <w:rPr>
          <w:rFonts w:ascii="Times New Roman" w:hAnsi="Times New Roman"/>
          <w:sz w:val="22"/>
        </w:rPr>
      </w:pPr>
    </w:p>
    <w:p w14:paraId="0005779B" w14:textId="24619FCB" w:rsidR="00FD0DAF" w:rsidRPr="00D60A39" w:rsidRDefault="00413F14">
      <w:pPr>
        <w:pStyle w:val="P68B1DB1-ListParagraph6"/>
        <w:numPr>
          <w:ilvl w:val="0"/>
          <w:numId w:val="8"/>
        </w:numPr>
        <w:tabs>
          <w:tab w:val="left" w:pos="810"/>
        </w:tabs>
        <w:ind w:left="357" w:hanging="357"/>
        <w:jc w:val="both"/>
      </w:pPr>
      <w:r w:rsidRPr="00D60A39">
        <w:t xml:space="preserve">After the finalization of the </w:t>
      </w:r>
      <w:r w:rsidR="00DD2540">
        <w:t>sale-</w:t>
      </w:r>
      <w:r w:rsidRPr="00D60A39">
        <w:t xml:space="preserve">purchase </w:t>
      </w:r>
      <w:r w:rsidR="00DD2540">
        <w:t>agreement</w:t>
      </w:r>
      <w:r w:rsidRPr="00D60A39">
        <w:t xml:space="preserve">, the contract as such is delivered to the buyer by the respective Regional Office where the </w:t>
      </w:r>
      <w:r w:rsidR="00DD2540">
        <w:t>handover</w:t>
      </w:r>
      <w:r w:rsidRPr="00D60A39">
        <w:t xml:space="preserve"> of the asset is </w:t>
      </w:r>
      <w:r w:rsidR="00DD2540">
        <w:t>made</w:t>
      </w:r>
      <w:r w:rsidRPr="00D60A39">
        <w:t xml:space="preserve">, or by the Division of Contracts, in case requested by the buyer. </w:t>
      </w:r>
    </w:p>
    <w:p w14:paraId="53B523B5" w14:textId="77777777" w:rsidR="00FD0DAF" w:rsidRPr="00D60A39" w:rsidRDefault="00FD0DAF">
      <w:pPr>
        <w:tabs>
          <w:tab w:val="left" w:pos="810"/>
        </w:tabs>
        <w:rPr>
          <w:rFonts w:ascii="Times New Roman" w:hAnsi="Times New Roman"/>
          <w:sz w:val="22"/>
        </w:rPr>
      </w:pPr>
    </w:p>
    <w:p w14:paraId="22A277A9" w14:textId="4CCB69CC" w:rsidR="00FD0DAF" w:rsidRPr="00D60A39" w:rsidRDefault="00413F14">
      <w:pPr>
        <w:pStyle w:val="P68B1DB1-Heading25"/>
        <w:spacing w:after="0" w:line="240" w:lineRule="auto"/>
        <w:jc w:val="center"/>
      </w:pPr>
      <w:bookmarkStart w:id="27" w:name="_Toc198821270"/>
      <w:r w:rsidRPr="00D60A39">
        <w:t>Article 8</w:t>
      </w:r>
      <w:bookmarkEnd w:id="27"/>
    </w:p>
    <w:p w14:paraId="4DD554C0" w14:textId="01B438B3" w:rsidR="00FD0DAF" w:rsidRPr="00D60A39" w:rsidRDefault="00413F14">
      <w:pPr>
        <w:pStyle w:val="P68B1DB1-Heading25"/>
        <w:spacing w:after="0" w:line="240" w:lineRule="auto"/>
        <w:jc w:val="center"/>
      </w:pPr>
      <w:bookmarkStart w:id="28" w:name="_Toc491348903"/>
      <w:bookmarkStart w:id="29" w:name="_Toc178595015"/>
      <w:bookmarkStart w:id="30" w:name="_Toc198821271"/>
      <w:r w:rsidRPr="00D60A39">
        <w:t>Final Provisions</w:t>
      </w:r>
      <w:bookmarkEnd w:id="28"/>
      <w:bookmarkEnd w:id="29"/>
      <w:bookmarkEnd w:id="30"/>
    </w:p>
    <w:p w14:paraId="0C213919" w14:textId="77777777" w:rsidR="00FD0DAF" w:rsidRPr="00D60A39" w:rsidRDefault="00FD0DAF">
      <w:pPr>
        <w:pStyle w:val="ListParagraph"/>
        <w:numPr>
          <w:ilvl w:val="0"/>
          <w:numId w:val="4"/>
        </w:numPr>
        <w:tabs>
          <w:tab w:val="left" w:pos="810"/>
        </w:tabs>
        <w:contextualSpacing w:val="0"/>
        <w:jc w:val="both"/>
        <w:rPr>
          <w:vanish/>
          <w:sz w:val="22"/>
        </w:rPr>
      </w:pPr>
    </w:p>
    <w:p w14:paraId="71982468" w14:textId="77777777" w:rsidR="00FD0DAF" w:rsidRPr="00D60A39" w:rsidRDefault="00FD0DAF">
      <w:pPr>
        <w:pStyle w:val="ListParagraph"/>
        <w:numPr>
          <w:ilvl w:val="0"/>
          <w:numId w:val="4"/>
        </w:numPr>
        <w:tabs>
          <w:tab w:val="left" w:pos="810"/>
        </w:tabs>
        <w:contextualSpacing w:val="0"/>
        <w:jc w:val="both"/>
        <w:rPr>
          <w:vanish/>
          <w:sz w:val="22"/>
        </w:rPr>
      </w:pPr>
    </w:p>
    <w:p w14:paraId="74B9B00D" w14:textId="77777777" w:rsidR="00FD0DAF" w:rsidRPr="00D60A39" w:rsidRDefault="00FD0DAF">
      <w:pPr>
        <w:pStyle w:val="ListParagraph"/>
        <w:numPr>
          <w:ilvl w:val="0"/>
          <w:numId w:val="4"/>
        </w:numPr>
        <w:tabs>
          <w:tab w:val="left" w:pos="810"/>
        </w:tabs>
        <w:contextualSpacing w:val="0"/>
        <w:jc w:val="both"/>
        <w:rPr>
          <w:vanish/>
          <w:sz w:val="22"/>
        </w:rPr>
      </w:pPr>
    </w:p>
    <w:p w14:paraId="12A3CFBF" w14:textId="77777777" w:rsidR="00FD0DAF" w:rsidRPr="00D60A39" w:rsidRDefault="00FD0DAF">
      <w:pPr>
        <w:pStyle w:val="ListParagraph"/>
        <w:numPr>
          <w:ilvl w:val="0"/>
          <w:numId w:val="4"/>
        </w:numPr>
        <w:tabs>
          <w:tab w:val="left" w:pos="810"/>
        </w:tabs>
        <w:contextualSpacing w:val="0"/>
        <w:jc w:val="both"/>
        <w:rPr>
          <w:vanish/>
          <w:sz w:val="22"/>
        </w:rPr>
      </w:pPr>
    </w:p>
    <w:p w14:paraId="316590F4" w14:textId="77777777" w:rsidR="00FD0DAF" w:rsidRPr="00D60A39" w:rsidRDefault="00FD0DAF">
      <w:pPr>
        <w:pStyle w:val="ListParagraph"/>
        <w:numPr>
          <w:ilvl w:val="0"/>
          <w:numId w:val="4"/>
        </w:numPr>
        <w:tabs>
          <w:tab w:val="left" w:pos="810"/>
        </w:tabs>
        <w:contextualSpacing w:val="0"/>
        <w:jc w:val="both"/>
        <w:rPr>
          <w:vanish/>
          <w:sz w:val="22"/>
        </w:rPr>
      </w:pPr>
    </w:p>
    <w:p w14:paraId="2076ADD2" w14:textId="77777777" w:rsidR="00FD0DAF" w:rsidRPr="00D60A39" w:rsidRDefault="00FD0DAF">
      <w:pPr>
        <w:pStyle w:val="ListParagraph"/>
        <w:numPr>
          <w:ilvl w:val="0"/>
          <w:numId w:val="4"/>
        </w:numPr>
        <w:tabs>
          <w:tab w:val="left" w:pos="810"/>
        </w:tabs>
        <w:contextualSpacing w:val="0"/>
        <w:jc w:val="both"/>
        <w:rPr>
          <w:vanish/>
          <w:sz w:val="22"/>
        </w:rPr>
      </w:pPr>
    </w:p>
    <w:p w14:paraId="03F70837" w14:textId="77777777" w:rsidR="00FD0DAF" w:rsidRPr="00D60A39" w:rsidRDefault="00FD0DAF">
      <w:pPr>
        <w:pStyle w:val="ListParagraph"/>
        <w:numPr>
          <w:ilvl w:val="0"/>
          <w:numId w:val="4"/>
        </w:numPr>
        <w:tabs>
          <w:tab w:val="left" w:pos="810"/>
        </w:tabs>
        <w:contextualSpacing w:val="0"/>
        <w:jc w:val="both"/>
        <w:rPr>
          <w:vanish/>
          <w:sz w:val="22"/>
        </w:rPr>
      </w:pPr>
    </w:p>
    <w:p w14:paraId="3702DEED" w14:textId="77777777" w:rsidR="00FD0DAF" w:rsidRPr="00D60A39" w:rsidRDefault="00FD0DAF">
      <w:pPr>
        <w:pStyle w:val="ListParagraph"/>
        <w:numPr>
          <w:ilvl w:val="0"/>
          <w:numId w:val="4"/>
        </w:numPr>
        <w:tabs>
          <w:tab w:val="left" w:pos="810"/>
        </w:tabs>
        <w:contextualSpacing w:val="0"/>
        <w:jc w:val="both"/>
        <w:rPr>
          <w:vanish/>
          <w:sz w:val="22"/>
        </w:rPr>
      </w:pPr>
    </w:p>
    <w:p w14:paraId="042F05BD" w14:textId="77777777" w:rsidR="00FD0DAF" w:rsidRPr="00D60A39" w:rsidRDefault="00FD0DAF">
      <w:pPr>
        <w:pStyle w:val="ListParagraph"/>
        <w:numPr>
          <w:ilvl w:val="0"/>
          <w:numId w:val="4"/>
        </w:numPr>
        <w:tabs>
          <w:tab w:val="left" w:pos="810"/>
        </w:tabs>
        <w:contextualSpacing w:val="0"/>
        <w:jc w:val="both"/>
        <w:rPr>
          <w:vanish/>
          <w:sz w:val="22"/>
        </w:rPr>
      </w:pPr>
    </w:p>
    <w:p w14:paraId="1AFBDCC2" w14:textId="77777777" w:rsidR="00FD0DAF" w:rsidRPr="00D60A39" w:rsidRDefault="00FD0DAF">
      <w:pPr>
        <w:pStyle w:val="ListParagraph"/>
        <w:numPr>
          <w:ilvl w:val="0"/>
          <w:numId w:val="4"/>
        </w:numPr>
        <w:tabs>
          <w:tab w:val="left" w:pos="810"/>
        </w:tabs>
        <w:contextualSpacing w:val="0"/>
        <w:jc w:val="both"/>
        <w:rPr>
          <w:vanish/>
          <w:sz w:val="22"/>
        </w:rPr>
      </w:pPr>
    </w:p>
    <w:p w14:paraId="4B50C1B0" w14:textId="77777777" w:rsidR="00FD0DAF" w:rsidRPr="00D60A39" w:rsidRDefault="00FD0DAF">
      <w:pPr>
        <w:tabs>
          <w:tab w:val="left" w:pos="810"/>
        </w:tabs>
        <w:rPr>
          <w:rFonts w:ascii="Times New Roman" w:hAnsi="Times New Roman"/>
          <w:sz w:val="22"/>
        </w:rPr>
      </w:pPr>
    </w:p>
    <w:p w14:paraId="74235427" w14:textId="591F843E" w:rsidR="00FD0DAF" w:rsidRPr="00D60A39" w:rsidRDefault="00413F14">
      <w:pPr>
        <w:pStyle w:val="P68B1DB1-ListParagraph6"/>
        <w:numPr>
          <w:ilvl w:val="0"/>
          <w:numId w:val="11"/>
        </w:numPr>
        <w:tabs>
          <w:tab w:val="left" w:pos="810"/>
        </w:tabs>
        <w:ind w:left="357" w:hanging="357"/>
        <w:jc w:val="both"/>
      </w:pPr>
      <w:r w:rsidRPr="00D60A39">
        <w:t>For any matter that is not covered by the provisions of these Procedures regarding the sales process, other provisions of the</w:t>
      </w:r>
      <w:r w:rsidR="00DD2540">
        <w:t xml:space="preserve"> PAK</w:t>
      </w:r>
      <w:r w:rsidRPr="00D60A39">
        <w:t xml:space="preserve"> Law and the Agency's </w:t>
      </w:r>
      <w:r w:rsidR="00DD2540">
        <w:t>sub-legal acts</w:t>
      </w:r>
      <w:r w:rsidRPr="00D60A39">
        <w:t xml:space="preserve"> shall apply a</w:t>
      </w:r>
      <w:r w:rsidR="00DD2540">
        <w:t>ccordingly</w:t>
      </w:r>
      <w:r w:rsidRPr="00D60A39">
        <w:t>.</w:t>
      </w:r>
    </w:p>
    <w:p w14:paraId="0A60467F" w14:textId="1B806ADB" w:rsidR="00FD0DAF" w:rsidRPr="00D60A39" w:rsidRDefault="00FD0DAF">
      <w:pPr>
        <w:jc w:val="center"/>
        <w:rPr>
          <w:rFonts w:ascii="Times New Roman" w:eastAsia="Times New Roman" w:hAnsi="Times New Roman"/>
          <w:kern w:val="0"/>
          <w:sz w:val="22"/>
        </w:rPr>
      </w:pPr>
    </w:p>
    <w:p w14:paraId="2A7D2006" w14:textId="478D1492" w:rsidR="00FD0DAF" w:rsidRPr="00D60A39" w:rsidRDefault="00413F14">
      <w:pPr>
        <w:pStyle w:val="P68B1DB1-Heading25"/>
        <w:spacing w:after="0" w:line="240" w:lineRule="auto"/>
        <w:jc w:val="center"/>
      </w:pPr>
      <w:bookmarkStart w:id="31" w:name="_Toc198821272"/>
      <w:r w:rsidRPr="00D60A39">
        <w:t>Article 9</w:t>
      </w:r>
      <w:bookmarkEnd w:id="31"/>
    </w:p>
    <w:p w14:paraId="1D424E43" w14:textId="77777777" w:rsidR="00FD0DAF" w:rsidRPr="00D60A39" w:rsidRDefault="00413F14">
      <w:pPr>
        <w:pStyle w:val="P68B1DB1-Heading25"/>
        <w:spacing w:after="0" w:line="240" w:lineRule="auto"/>
        <w:jc w:val="center"/>
      </w:pPr>
      <w:bookmarkStart w:id="32" w:name="_Toc178595017"/>
      <w:bookmarkStart w:id="33" w:name="_Toc198821273"/>
      <w:r w:rsidRPr="00D60A39">
        <w:t>Entry into force</w:t>
      </w:r>
      <w:bookmarkEnd w:id="32"/>
      <w:bookmarkEnd w:id="33"/>
    </w:p>
    <w:p w14:paraId="13C13024" w14:textId="77777777" w:rsidR="00FD0DAF" w:rsidRPr="00D60A39" w:rsidRDefault="00FD0DAF">
      <w:pPr>
        <w:tabs>
          <w:tab w:val="left" w:pos="7041"/>
        </w:tabs>
        <w:rPr>
          <w:rFonts w:ascii="Times New Roman" w:hAnsi="Times New Roman"/>
          <w:sz w:val="22"/>
        </w:rPr>
      </w:pPr>
    </w:p>
    <w:p w14:paraId="15F5C3A5" w14:textId="77777777" w:rsidR="00FD0DAF" w:rsidRPr="00D60A39" w:rsidRDefault="00413F14">
      <w:pPr>
        <w:pStyle w:val="P68B1DB1-ListParagraph6"/>
        <w:numPr>
          <w:ilvl w:val="0"/>
          <w:numId w:val="9"/>
        </w:numPr>
        <w:ind w:left="357" w:hanging="357"/>
        <w:jc w:val="both"/>
      </w:pPr>
      <w:r w:rsidRPr="00D60A39">
        <w:t>This procedure shall take effect on the date of approval by the Board of Directors.</w:t>
      </w:r>
    </w:p>
    <w:p w14:paraId="762BB18B" w14:textId="77777777" w:rsidR="00FD0DAF" w:rsidRPr="00D60A39" w:rsidRDefault="00FD0DAF">
      <w:pPr>
        <w:tabs>
          <w:tab w:val="left" w:pos="4140"/>
        </w:tabs>
        <w:rPr>
          <w:rFonts w:ascii="Times New Roman" w:hAnsi="Times New Roman"/>
          <w:sz w:val="22"/>
        </w:rPr>
      </w:pPr>
    </w:p>
    <w:p w14:paraId="2359E7DB" w14:textId="2CB4B094" w:rsidR="00FD0DAF" w:rsidRPr="00D60A39" w:rsidRDefault="00413F14">
      <w:pPr>
        <w:pStyle w:val="P68B1DB1-Normal9"/>
        <w:tabs>
          <w:tab w:val="left" w:pos="4140"/>
        </w:tabs>
        <w:rPr>
          <w:rFonts w:ascii="Times New Roman" w:eastAsia="Times New Roman" w:hAnsi="Times New Roman"/>
          <w:b/>
          <w:kern w:val="0"/>
        </w:rPr>
      </w:pPr>
      <w:r w:rsidRPr="00D60A39">
        <w:rPr>
          <w:rFonts w:ascii="Times New Roman" w:hAnsi="Times New Roman"/>
        </w:rPr>
        <w:t>Pristina, on July 30, 2025</w:t>
      </w:r>
      <w:r w:rsidRPr="00D60A39">
        <w:rPr>
          <w:rFonts w:ascii="Times New Roman" w:eastAsia="Times New Roman" w:hAnsi="Times New Roman"/>
          <w:kern w:val="0"/>
        </w:rPr>
        <w:t>.</w:t>
      </w:r>
    </w:p>
    <w:p w14:paraId="4B2A78DA" w14:textId="004B0650" w:rsidR="00FD0DAF" w:rsidRPr="00D60A39" w:rsidRDefault="00FD0DAF">
      <w:pPr>
        <w:jc w:val="left"/>
        <w:rPr>
          <w:rFonts w:ascii="Times New Roman" w:eastAsia="Times New Roman" w:hAnsi="Times New Roman"/>
          <w:b/>
          <w:kern w:val="0"/>
          <w:sz w:val="22"/>
        </w:rPr>
      </w:pPr>
    </w:p>
    <w:p w14:paraId="593DE102" w14:textId="77777777" w:rsidR="00FD0DAF" w:rsidRPr="00D60A39" w:rsidRDefault="00FD0DAF">
      <w:pPr>
        <w:jc w:val="left"/>
        <w:rPr>
          <w:rFonts w:ascii="Times New Roman" w:eastAsia="Times New Roman" w:hAnsi="Times New Roman"/>
          <w:b/>
          <w:kern w:val="0"/>
          <w:sz w:val="22"/>
        </w:rPr>
      </w:pPr>
    </w:p>
    <w:p w14:paraId="376B255A" w14:textId="77777777" w:rsidR="00FD0DAF" w:rsidRPr="00D60A39" w:rsidRDefault="00413F14">
      <w:pPr>
        <w:pStyle w:val="P68B1DB1-Normal10"/>
        <w:jc w:val="center"/>
      </w:pPr>
      <w:r w:rsidRPr="00D60A39">
        <w:t>Mentor Hyseni</w:t>
      </w:r>
    </w:p>
    <w:p w14:paraId="2484C597" w14:textId="77777777" w:rsidR="00FD0DAF" w:rsidRPr="00D60A39" w:rsidRDefault="00FD0DAF">
      <w:pPr>
        <w:jc w:val="center"/>
        <w:rPr>
          <w:rFonts w:ascii="Times New Roman" w:eastAsia="Times New Roman" w:hAnsi="Times New Roman"/>
          <w:kern w:val="0"/>
          <w:sz w:val="22"/>
        </w:rPr>
      </w:pPr>
    </w:p>
    <w:p w14:paraId="149CE7CF" w14:textId="77777777" w:rsidR="00FD0DAF" w:rsidRPr="00D60A39" w:rsidRDefault="00413F14">
      <w:pPr>
        <w:pStyle w:val="P68B1DB1-Normal11"/>
        <w:jc w:val="center"/>
      </w:pPr>
      <w:r w:rsidRPr="00D60A39">
        <w:t>_________________________________</w:t>
      </w:r>
    </w:p>
    <w:p w14:paraId="54D30401" w14:textId="37436352" w:rsidR="00FD0DAF" w:rsidRPr="00D60A39" w:rsidRDefault="00413F14">
      <w:pPr>
        <w:pStyle w:val="P68B1DB1-Normal10"/>
        <w:jc w:val="center"/>
      </w:pPr>
      <w:r w:rsidRPr="00D60A39">
        <w:t>Chairman of the Board of Directors</w:t>
      </w:r>
    </w:p>
    <w:p w14:paraId="7DF53BD3" w14:textId="79878D39" w:rsidR="00FD0DAF" w:rsidRPr="00D60A39" w:rsidRDefault="00DD2540">
      <w:pPr>
        <w:pStyle w:val="P68B1DB1-Normal10"/>
        <w:jc w:val="center"/>
      </w:pPr>
      <w:r w:rsidRPr="00D60A39">
        <w:t>Privatization</w:t>
      </w:r>
      <w:r w:rsidR="00413F14" w:rsidRPr="00D60A39">
        <w:t xml:space="preserve"> Agency of Kosovo</w:t>
      </w:r>
    </w:p>
    <w:sectPr w:rsidR="00FD0DAF" w:rsidRPr="00D60A39">
      <w:headerReference w:type="default" r:id="rId14"/>
      <w:footerReference w:type="defaul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CB6C" w14:textId="77777777" w:rsidR="00763734" w:rsidRDefault="00763734">
      <w:r>
        <w:separator/>
      </w:r>
    </w:p>
  </w:endnote>
  <w:endnote w:type="continuationSeparator" w:id="0">
    <w:p w14:paraId="216CADD9" w14:textId="77777777" w:rsidR="00763734" w:rsidRDefault="0076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7738" w14:textId="77777777" w:rsidR="00FD0DAF" w:rsidRDefault="00413F14">
    <w:pPr>
      <w:pStyle w:val="P68B1DB1-Footer13"/>
      <w:jc w:val="left"/>
    </w:pPr>
    <w:r>
      <w:t>Approved by the ACP Board of Directors on 22 August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rPr>
      <w:id w:val="-666786173"/>
      <w:docPartObj>
        <w:docPartGallery w:val="Page Numbers (Bottom of Page)"/>
        <w:docPartUnique/>
      </w:docPartObj>
    </w:sdtPr>
    <w:sdtEndPr/>
    <w:sdtContent>
      <w:sdt>
        <w:sdtPr>
          <w:rPr>
            <w:rFonts w:asciiTheme="minorHAnsi" w:hAnsiTheme="minorHAnsi" w:cstheme="minorHAnsi"/>
            <w:sz w:val="16"/>
          </w:rPr>
          <w:id w:val="1311826656"/>
          <w:docPartObj>
            <w:docPartGallery w:val="Page Numbers (Top of Page)"/>
            <w:docPartUnique/>
          </w:docPartObj>
        </w:sdtPr>
        <w:sdtEndPr/>
        <w:sdtContent>
          <w:p w14:paraId="5252E873" w14:textId="7858AA48" w:rsidR="00FD0DAF" w:rsidRDefault="00FD0DAF">
            <w:pPr>
              <w:pStyle w:val="Footer"/>
              <w:pBdr>
                <w:top w:val="single" w:sz="4" w:space="1" w:color="auto"/>
              </w:pBdr>
              <w:tabs>
                <w:tab w:val="clear" w:pos="4320"/>
                <w:tab w:val="clear" w:pos="8640"/>
                <w:tab w:val="right" w:pos="9356"/>
              </w:tabs>
              <w:rPr>
                <w:rFonts w:ascii="Times New Roman" w:hAnsi="Times New Roman"/>
                <w:sz w:val="18"/>
              </w:rPr>
            </w:pPr>
          </w:p>
          <w:p w14:paraId="51AC6E06" w14:textId="5791D40E" w:rsidR="00FD0DAF" w:rsidRDefault="00413F14">
            <w:pPr>
              <w:pStyle w:val="P68B1DB1-Normal14"/>
              <w:jc w:val="center"/>
              <w:rPr>
                <w:b/>
                <w:sz w:val="22"/>
              </w:rPr>
            </w:pPr>
            <w:bookmarkStart w:id="2" w:name="_Hlk205294754"/>
            <w:r>
              <w:t>PROCEDURE FOR THE SALE OF UNSOLD ASSETS AFTER FOUR ROUNDS OF PUBLIC TENDERING THROUGH PUBLIC AUCTION - 30 July 2025</w:t>
            </w:r>
          </w:p>
        </w:sdtContent>
      </w:sdt>
      <w:bookmarkEnd w:id="2"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378C" w14:textId="2F3D8884" w:rsidR="00FD0DAF" w:rsidRDefault="00FD0DAF">
    <w:pPr>
      <w:pStyle w:val="Footer"/>
      <w:pBdr>
        <w:top w:val="single" w:sz="4" w:space="1" w:color="D9D9D9" w:themeColor="background1" w:themeShade="D9"/>
      </w:pBdr>
      <w:jc w:val="right"/>
    </w:pPr>
  </w:p>
  <w:p w14:paraId="75D83842" w14:textId="10DA3BBB" w:rsidR="00FD0DAF" w:rsidRDefault="00413F14">
    <w:pPr>
      <w:pStyle w:val="P68B1DB1-Footer15"/>
      <w:pBdr>
        <w:top w:val="single" w:sz="4" w:space="1" w:color="auto"/>
      </w:pBdr>
      <w:jc w:val="center"/>
      <w:rPr>
        <w:rFonts w:asciiTheme="minorHAnsi" w:hAnsiTheme="minorHAnsi" w:cstheme="minorHAnsi"/>
      </w:rPr>
    </w:pPr>
    <w:r>
      <w:t>PROCEDURE FOR THE SALE OF UNSOLD ASSETS AFTER FOUR ROUNDS OF PUBLIC TENDERING THROUGH PUBLIC AUCTION - 30 July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BB40" w14:textId="3455C802" w:rsidR="00FD0DAF" w:rsidRDefault="00413F14">
    <w:pPr>
      <w:pStyle w:val="P68B1DB1-Footer16"/>
      <w:pBdr>
        <w:top w:val="single" w:sz="4" w:space="1" w:color="auto"/>
      </w:pBdr>
      <w:jc w:val="center"/>
    </w:pPr>
    <w:r>
      <w:t>PROCEDURE FOR THE SALE OF UNSOLD ASSETS AFTER FOUR ROUNDS OF PUBLIC TENDERING THROUGH PUBLIC AUCTION - 30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7FB0" w14:textId="77777777" w:rsidR="00763734" w:rsidRDefault="00763734">
      <w:r>
        <w:separator/>
      </w:r>
    </w:p>
  </w:footnote>
  <w:footnote w:type="continuationSeparator" w:id="0">
    <w:p w14:paraId="422AA877" w14:textId="77777777" w:rsidR="00763734" w:rsidRDefault="0076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CBD0" w14:textId="4BEE6746" w:rsidR="00FD0DAF" w:rsidRDefault="001A3B56">
    <w:pPr>
      <w:pStyle w:val="P68B1DB1-Header12"/>
      <w:pBdr>
        <w:bottom w:val="single" w:sz="4" w:space="1" w:color="auto"/>
      </w:pBdr>
    </w:pPr>
    <w:r>
      <w:t>Privatization</w:t>
    </w:r>
    <w:r w:rsidR="00413F14">
      <w:t xml:space="preserve"> Agency of Kosovo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49FB" w14:textId="2212E8C3" w:rsidR="00FD0DAF" w:rsidRDefault="00712E76">
    <w:pPr>
      <w:pStyle w:val="P68B1DB1-Header12"/>
      <w:pBdr>
        <w:bottom w:val="single" w:sz="4" w:space="1" w:color="auto"/>
      </w:pBdr>
    </w:pPr>
    <w:r>
      <w:t>Privatization</w:t>
    </w:r>
    <w:r w:rsidR="00413F14">
      <w:t xml:space="preserve"> Agency of Kosovo</w:t>
    </w:r>
  </w:p>
  <w:p w14:paraId="7B311C17" w14:textId="77777777" w:rsidR="00FD0DAF" w:rsidRDefault="00FD0DAF">
    <w:pPr>
      <w:pStyle w:val="Header"/>
      <w:jc w:val="center"/>
      <w:rPr>
        <w:rFonts w:asciiTheme="minorHAnsi" w:hAnsiTheme="minorHAnsi" w:cstheme="minorHAns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B22A" w14:textId="63CCDBD5" w:rsidR="00FD0DAF" w:rsidRDefault="001A3B56">
    <w:pPr>
      <w:pStyle w:val="P68B1DB1-Header12"/>
      <w:pBdr>
        <w:bottom w:val="single" w:sz="4" w:space="1" w:color="auto"/>
      </w:pBdr>
    </w:pPr>
    <w:r>
      <w:t>Privatization</w:t>
    </w:r>
    <w:r w:rsidR="00413F14">
      <w:t xml:space="preserve"> Agency of Kosovo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57E"/>
    <w:multiLevelType w:val="hybridMultilevel"/>
    <w:tmpl w:val="B2E22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07DC2"/>
    <w:multiLevelType w:val="hybridMultilevel"/>
    <w:tmpl w:val="BB007C4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3" w15:restartNumberingAfterBreak="0">
    <w:nsid w:val="10C22363"/>
    <w:multiLevelType w:val="multilevel"/>
    <w:tmpl w:val="AF1C3E94"/>
    <w:lvl w:ilvl="0">
      <w:start w:val="6"/>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4" w15:restartNumberingAfterBreak="0">
    <w:nsid w:val="14204476"/>
    <w:multiLevelType w:val="hybridMultilevel"/>
    <w:tmpl w:val="238E74E0"/>
    <w:lvl w:ilvl="0" w:tplc="A05C6348">
      <w:start w:val="1"/>
      <w:numFmt w:val="decimal"/>
      <w:lvlText w:val="%1."/>
      <w:lvlJc w:val="left"/>
      <w:pPr>
        <w:ind w:left="502"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14AE104E"/>
    <w:multiLevelType w:val="multilevel"/>
    <w:tmpl w:val="9934F5F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15:restartNumberingAfterBreak="0">
    <w:nsid w:val="1E490BF2"/>
    <w:multiLevelType w:val="multilevel"/>
    <w:tmpl w:val="EC56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C78FA"/>
    <w:multiLevelType w:val="hybridMultilevel"/>
    <w:tmpl w:val="F6F26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4D79E4"/>
    <w:multiLevelType w:val="hybridMultilevel"/>
    <w:tmpl w:val="4A4C9D44"/>
    <w:lvl w:ilvl="0" w:tplc="A05C63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7C6304"/>
    <w:multiLevelType w:val="hybridMultilevel"/>
    <w:tmpl w:val="A22A91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A575E2"/>
    <w:multiLevelType w:val="multilevel"/>
    <w:tmpl w:val="535C5A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12" w15:restartNumberingAfterBreak="0">
    <w:nsid w:val="3A8822D1"/>
    <w:multiLevelType w:val="hybridMultilevel"/>
    <w:tmpl w:val="238E74E0"/>
    <w:lvl w:ilvl="0" w:tplc="A05C6348">
      <w:start w:val="1"/>
      <w:numFmt w:val="decimal"/>
      <w:lvlText w:val="%1."/>
      <w:lvlJc w:val="left"/>
      <w:pPr>
        <w:ind w:left="502"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15:restartNumberingAfterBreak="0">
    <w:nsid w:val="3D511A01"/>
    <w:multiLevelType w:val="multilevel"/>
    <w:tmpl w:val="B0C62E16"/>
    <w:lvl w:ilvl="0">
      <w:start w:val="2"/>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4" w15:restartNumberingAfterBreak="0">
    <w:nsid w:val="3DD2603E"/>
    <w:multiLevelType w:val="hybridMultilevel"/>
    <w:tmpl w:val="F528A45C"/>
    <w:lvl w:ilvl="0" w:tplc="5412C03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5353FD6"/>
    <w:multiLevelType w:val="multilevel"/>
    <w:tmpl w:val="ED38FD36"/>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703D2C"/>
    <w:multiLevelType w:val="hybridMultilevel"/>
    <w:tmpl w:val="4A4C9D44"/>
    <w:lvl w:ilvl="0" w:tplc="A05C63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812119"/>
    <w:multiLevelType w:val="multilevel"/>
    <w:tmpl w:val="EA5EA8D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57C311DD"/>
    <w:multiLevelType w:val="multilevel"/>
    <w:tmpl w:val="1BF6EB86"/>
    <w:lvl w:ilvl="0">
      <w:start w:val="2"/>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9" w15:restartNumberingAfterBreak="0">
    <w:nsid w:val="5D1C442E"/>
    <w:multiLevelType w:val="hybridMultilevel"/>
    <w:tmpl w:val="F528A45C"/>
    <w:lvl w:ilvl="0" w:tplc="5412C03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E4253E5"/>
    <w:multiLevelType w:val="hybridMultilevel"/>
    <w:tmpl w:val="08E0CBD6"/>
    <w:lvl w:ilvl="0" w:tplc="E29065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357BC2"/>
    <w:multiLevelType w:val="hybridMultilevel"/>
    <w:tmpl w:val="F85204A4"/>
    <w:lvl w:ilvl="0" w:tplc="0916FC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850E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
  </w:num>
  <w:num w:numId="3">
    <w:abstractNumId w:val="22"/>
  </w:num>
  <w:num w:numId="4">
    <w:abstractNumId w:val="15"/>
  </w:num>
  <w:num w:numId="5">
    <w:abstractNumId w:val="4"/>
  </w:num>
  <w:num w:numId="6">
    <w:abstractNumId w:val="21"/>
  </w:num>
  <w:num w:numId="7">
    <w:abstractNumId w:val="20"/>
  </w:num>
  <w:num w:numId="8">
    <w:abstractNumId w:val="14"/>
  </w:num>
  <w:num w:numId="9">
    <w:abstractNumId w:val="0"/>
  </w:num>
  <w:num w:numId="10">
    <w:abstractNumId w:val="16"/>
  </w:num>
  <w:num w:numId="11">
    <w:abstractNumId w:val="19"/>
  </w:num>
  <w:num w:numId="12">
    <w:abstractNumId w:val="9"/>
  </w:num>
  <w:num w:numId="13">
    <w:abstractNumId w:val="12"/>
  </w:num>
  <w:num w:numId="14">
    <w:abstractNumId w:val="8"/>
  </w:num>
  <w:num w:numId="15">
    <w:abstractNumId w:val="10"/>
  </w:num>
  <w:num w:numId="16">
    <w:abstractNumId w:val="1"/>
  </w:num>
  <w:num w:numId="17">
    <w:abstractNumId w:val="7"/>
  </w:num>
  <w:num w:numId="18">
    <w:abstractNumId w:val="3"/>
  </w:num>
  <w:num w:numId="19">
    <w:abstractNumId w:val="6"/>
  </w:num>
  <w:num w:numId="20">
    <w:abstractNumId w:val="17"/>
  </w:num>
  <w:num w:numId="21">
    <w:abstractNumId w:val="5"/>
  </w:num>
  <w:num w:numId="22">
    <w:abstractNumId w:val="13"/>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D3"/>
    <w:rsid w:val="00000455"/>
    <w:rsid w:val="00002A6D"/>
    <w:rsid w:val="00002D5F"/>
    <w:rsid w:val="00003D65"/>
    <w:rsid w:val="000100CB"/>
    <w:rsid w:val="00010B0C"/>
    <w:rsid w:val="000125F3"/>
    <w:rsid w:val="00013C90"/>
    <w:rsid w:val="00015F41"/>
    <w:rsid w:val="00016116"/>
    <w:rsid w:val="000218D9"/>
    <w:rsid w:val="00022847"/>
    <w:rsid w:val="00025130"/>
    <w:rsid w:val="00026EFF"/>
    <w:rsid w:val="00032C83"/>
    <w:rsid w:val="0003372E"/>
    <w:rsid w:val="00034325"/>
    <w:rsid w:val="000449CC"/>
    <w:rsid w:val="00060116"/>
    <w:rsid w:val="00060A71"/>
    <w:rsid w:val="0006216F"/>
    <w:rsid w:val="000622BD"/>
    <w:rsid w:val="00062CBE"/>
    <w:rsid w:val="00067C1A"/>
    <w:rsid w:val="00074C59"/>
    <w:rsid w:val="000750A4"/>
    <w:rsid w:val="00077C9D"/>
    <w:rsid w:val="00081295"/>
    <w:rsid w:val="00081787"/>
    <w:rsid w:val="00083267"/>
    <w:rsid w:val="000843BD"/>
    <w:rsid w:val="00084AE8"/>
    <w:rsid w:val="00090C2B"/>
    <w:rsid w:val="00093946"/>
    <w:rsid w:val="00094E6C"/>
    <w:rsid w:val="000970B4"/>
    <w:rsid w:val="000A3C51"/>
    <w:rsid w:val="000A4131"/>
    <w:rsid w:val="000B2C6F"/>
    <w:rsid w:val="000B2CD5"/>
    <w:rsid w:val="000B5A73"/>
    <w:rsid w:val="000C2D88"/>
    <w:rsid w:val="000C2EB0"/>
    <w:rsid w:val="000C6DE6"/>
    <w:rsid w:val="000D45E0"/>
    <w:rsid w:val="000D6B7B"/>
    <w:rsid w:val="000D71EB"/>
    <w:rsid w:val="000D7405"/>
    <w:rsid w:val="000E2517"/>
    <w:rsid w:val="000E26B4"/>
    <w:rsid w:val="000E4E58"/>
    <w:rsid w:val="000E51B1"/>
    <w:rsid w:val="000E7370"/>
    <w:rsid w:val="000F1FE7"/>
    <w:rsid w:val="000F34B1"/>
    <w:rsid w:val="000F37ED"/>
    <w:rsid w:val="000F50A6"/>
    <w:rsid w:val="000F6B18"/>
    <w:rsid w:val="001026C8"/>
    <w:rsid w:val="00102FDA"/>
    <w:rsid w:val="00104D38"/>
    <w:rsid w:val="001157DE"/>
    <w:rsid w:val="0011786A"/>
    <w:rsid w:val="001203BC"/>
    <w:rsid w:val="001204C5"/>
    <w:rsid w:val="001240ED"/>
    <w:rsid w:val="00125227"/>
    <w:rsid w:val="00126D17"/>
    <w:rsid w:val="00127E0C"/>
    <w:rsid w:val="0013018D"/>
    <w:rsid w:val="00132653"/>
    <w:rsid w:val="001336C7"/>
    <w:rsid w:val="0013566F"/>
    <w:rsid w:val="001378CB"/>
    <w:rsid w:val="00140288"/>
    <w:rsid w:val="00142772"/>
    <w:rsid w:val="001444D9"/>
    <w:rsid w:val="001459DB"/>
    <w:rsid w:val="00152D2F"/>
    <w:rsid w:val="00152EA9"/>
    <w:rsid w:val="00154FF2"/>
    <w:rsid w:val="001576ED"/>
    <w:rsid w:val="00164C8A"/>
    <w:rsid w:val="0016688E"/>
    <w:rsid w:val="00171A68"/>
    <w:rsid w:val="00171D38"/>
    <w:rsid w:val="00173D8E"/>
    <w:rsid w:val="001803D2"/>
    <w:rsid w:val="001805DA"/>
    <w:rsid w:val="00183950"/>
    <w:rsid w:val="00184A91"/>
    <w:rsid w:val="00186958"/>
    <w:rsid w:val="00187EC2"/>
    <w:rsid w:val="001918C6"/>
    <w:rsid w:val="00193638"/>
    <w:rsid w:val="0019434A"/>
    <w:rsid w:val="00194727"/>
    <w:rsid w:val="00195A7D"/>
    <w:rsid w:val="001A2980"/>
    <w:rsid w:val="001A31AE"/>
    <w:rsid w:val="001A3A2B"/>
    <w:rsid w:val="001A3B56"/>
    <w:rsid w:val="001B10C8"/>
    <w:rsid w:val="001B3A57"/>
    <w:rsid w:val="001C0C22"/>
    <w:rsid w:val="001C2020"/>
    <w:rsid w:val="001C5191"/>
    <w:rsid w:val="001D1307"/>
    <w:rsid w:val="001D552A"/>
    <w:rsid w:val="001D5D59"/>
    <w:rsid w:val="001D705F"/>
    <w:rsid w:val="001E1433"/>
    <w:rsid w:val="001E3CB4"/>
    <w:rsid w:val="001E433E"/>
    <w:rsid w:val="001F19A8"/>
    <w:rsid w:val="002005AC"/>
    <w:rsid w:val="00200F86"/>
    <w:rsid w:val="00205E52"/>
    <w:rsid w:val="002061AC"/>
    <w:rsid w:val="00215268"/>
    <w:rsid w:val="0021589E"/>
    <w:rsid w:val="0022024C"/>
    <w:rsid w:val="00230C69"/>
    <w:rsid w:val="002353E2"/>
    <w:rsid w:val="00235F3F"/>
    <w:rsid w:val="0023610C"/>
    <w:rsid w:val="0024065F"/>
    <w:rsid w:val="002435D6"/>
    <w:rsid w:val="00244EB9"/>
    <w:rsid w:val="00247080"/>
    <w:rsid w:val="002516B1"/>
    <w:rsid w:val="0025218C"/>
    <w:rsid w:val="00254912"/>
    <w:rsid w:val="00254AD2"/>
    <w:rsid w:val="00260259"/>
    <w:rsid w:val="00261FFF"/>
    <w:rsid w:val="00262E29"/>
    <w:rsid w:val="00264555"/>
    <w:rsid w:val="00265367"/>
    <w:rsid w:val="00267422"/>
    <w:rsid w:val="0027142D"/>
    <w:rsid w:val="002766E1"/>
    <w:rsid w:val="00277567"/>
    <w:rsid w:val="0028372A"/>
    <w:rsid w:val="00286EA0"/>
    <w:rsid w:val="00287736"/>
    <w:rsid w:val="00290887"/>
    <w:rsid w:val="00291F63"/>
    <w:rsid w:val="00292F0E"/>
    <w:rsid w:val="002B03D7"/>
    <w:rsid w:val="002B0A54"/>
    <w:rsid w:val="002B16B4"/>
    <w:rsid w:val="002B1F1C"/>
    <w:rsid w:val="002B502D"/>
    <w:rsid w:val="002B53AB"/>
    <w:rsid w:val="002B6C3B"/>
    <w:rsid w:val="002C0148"/>
    <w:rsid w:val="002C206A"/>
    <w:rsid w:val="002C2E96"/>
    <w:rsid w:val="002C3EEF"/>
    <w:rsid w:val="002D6200"/>
    <w:rsid w:val="002E25B3"/>
    <w:rsid w:val="002E4DD7"/>
    <w:rsid w:val="002E6136"/>
    <w:rsid w:val="002E6463"/>
    <w:rsid w:val="002F4834"/>
    <w:rsid w:val="002F6C58"/>
    <w:rsid w:val="0030258F"/>
    <w:rsid w:val="00303BA7"/>
    <w:rsid w:val="00304486"/>
    <w:rsid w:val="00305847"/>
    <w:rsid w:val="0030612A"/>
    <w:rsid w:val="00310CD3"/>
    <w:rsid w:val="00311694"/>
    <w:rsid w:val="00313D19"/>
    <w:rsid w:val="0031453A"/>
    <w:rsid w:val="0031589E"/>
    <w:rsid w:val="00316B45"/>
    <w:rsid w:val="00316C5B"/>
    <w:rsid w:val="003178CE"/>
    <w:rsid w:val="0032108F"/>
    <w:rsid w:val="0032255C"/>
    <w:rsid w:val="003247C6"/>
    <w:rsid w:val="003335F6"/>
    <w:rsid w:val="00335B67"/>
    <w:rsid w:val="00340185"/>
    <w:rsid w:val="00341C98"/>
    <w:rsid w:val="003423D3"/>
    <w:rsid w:val="003434ED"/>
    <w:rsid w:val="00344C34"/>
    <w:rsid w:val="00350D07"/>
    <w:rsid w:val="00351506"/>
    <w:rsid w:val="00360C03"/>
    <w:rsid w:val="0036276D"/>
    <w:rsid w:val="00363B39"/>
    <w:rsid w:val="00370958"/>
    <w:rsid w:val="00374160"/>
    <w:rsid w:val="00377ECB"/>
    <w:rsid w:val="00380191"/>
    <w:rsid w:val="00380437"/>
    <w:rsid w:val="00385A8D"/>
    <w:rsid w:val="00387892"/>
    <w:rsid w:val="00387A80"/>
    <w:rsid w:val="00392DA3"/>
    <w:rsid w:val="003A183E"/>
    <w:rsid w:val="003A38C9"/>
    <w:rsid w:val="003A65A0"/>
    <w:rsid w:val="003A79A1"/>
    <w:rsid w:val="003A7C0D"/>
    <w:rsid w:val="003B356F"/>
    <w:rsid w:val="003B4D94"/>
    <w:rsid w:val="003B64CF"/>
    <w:rsid w:val="003C6AA4"/>
    <w:rsid w:val="003C7F78"/>
    <w:rsid w:val="003D10C4"/>
    <w:rsid w:val="003D1B91"/>
    <w:rsid w:val="003D2CBA"/>
    <w:rsid w:val="003D2EF8"/>
    <w:rsid w:val="003E52B1"/>
    <w:rsid w:val="003E6E49"/>
    <w:rsid w:val="003F4914"/>
    <w:rsid w:val="004037BA"/>
    <w:rsid w:val="0040765D"/>
    <w:rsid w:val="00410B5A"/>
    <w:rsid w:val="00410B88"/>
    <w:rsid w:val="0041115F"/>
    <w:rsid w:val="00411812"/>
    <w:rsid w:val="00413F14"/>
    <w:rsid w:val="004146C3"/>
    <w:rsid w:val="00414B3D"/>
    <w:rsid w:val="004156E3"/>
    <w:rsid w:val="004159DB"/>
    <w:rsid w:val="00415FB1"/>
    <w:rsid w:val="00417D15"/>
    <w:rsid w:val="004217DD"/>
    <w:rsid w:val="00422A5F"/>
    <w:rsid w:val="00430239"/>
    <w:rsid w:val="00432843"/>
    <w:rsid w:val="00434ECA"/>
    <w:rsid w:val="004444CD"/>
    <w:rsid w:val="00452E88"/>
    <w:rsid w:val="00453A9D"/>
    <w:rsid w:val="00456591"/>
    <w:rsid w:val="004639FD"/>
    <w:rsid w:val="00464AB4"/>
    <w:rsid w:val="00471515"/>
    <w:rsid w:val="0047246C"/>
    <w:rsid w:val="00480A7A"/>
    <w:rsid w:val="00481C3F"/>
    <w:rsid w:val="00483B86"/>
    <w:rsid w:val="00483CEC"/>
    <w:rsid w:val="00483F77"/>
    <w:rsid w:val="00487744"/>
    <w:rsid w:val="00493D16"/>
    <w:rsid w:val="00495697"/>
    <w:rsid w:val="0049749F"/>
    <w:rsid w:val="004A016B"/>
    <w:rsid w:val="004A1646"/>
    <w:rsid w:val="004A2BA5"/>
    <w:rsid w:val="004A422F"/>
    <w:rsid w:val="004A42ED"/>
    <w:rsid w:val="004A4A92"/>
    <w:rsid w:val="004A5F4B"/>
    <w:rsid w:val="004B3181"/>
    <w:rsid w:val="004D11A4"/>
    <w:rsid w:val="004D1CD8"/>
    <w:rsid w:val="004D227D"/>
    <w:rsid w:val="004D33BD"/>
    <w:rsid w:val="004D6268"/>
    <w:rsid w:val="004D62D0"/>
    <w:rsid w:val="004E2D12"/>
    <w:rsid w:val="004E55C4"/>
    <w:rsid w:val="004E5905"/>
    <w:rsid w:val="0050285F"/>
    <w:rsid w:val="00502CD5"/>
    <w:rsid w:val="00503569"/>
    <w:rsid w:val="005044E2"/>
    <w:rsid w:val="00504C36"/>
    <w:rsid w:val="0050563C"/>
    <w:rsid w:val="00506F95"/>
    <w:rsid w:val="00512A41"/>
    <w:rsid w:val="0051638C"/>
    <w:rsid w:val="005168A0"/>
    <w:rsid w:val="00524B0D"/>
    <w:rsid w:val="00525083"/>
    <w:rsid w:val="00526056"/>
    <w:rsid w:val="00527425"/>
    <w:rsid w:val="005308D3"/>
    <w:rsid w:val="00532309"/>
    <w:rsid w:val="00533C2B"/>
    <w:rsid w:val="00536948"/>
    <w:rsid w:val="00537119"/>
    <w:rsid w:val="005428DD"/>
    <w:rsid w:val="0054429F"/>
    <w:rsid w:val="00546DF2"/>
    <w:rsid w:val="00553EA3"/>
    <w:rsid w:val="005601F5"/>
    <w:rsid w:val="00562601"/>
    <w:rsid w:val="00563988"/>
    <w:rsid w:val="00564914"/>
    <w:rsid w:val="0056710D"/>
    <w:rsid w:val="0057020E"/>
    <w:rsid w:val="00571740"/>
    <w:rsid w:val="00571CB5"/>
    <w:rsid w:val="00571DF7"/>
    <w:rsid w:val="00581A06"/>
    <w:rsid w:val="005876D6"/>
    <w:rsid w:val="00587B25"/>
    <w:rsid w:val="00587E25"/>
    <w:rsid w:val="0059654B"/>
    <w:rsid w:val="005A0286"/>
    <w:rsid w:val="005A09A5"/>
    <w:rsid w:val="005A154B"/>
    <w:rsid w:val="005A258E"/>
    <w:rsid w:val="005A417B"/>
    <w:rsid w:val="005A4A1D"/>
    <w:rsid w:val="005A4DF5"/>
    <w:rsid w:val="005A5164"/>
    <w:rsid w:val="005A55F1"/>
    <w:rsid w:val="005A5DEC"/>
    <w:rsid w:val="005B2E04"/>
    <w:rsid w:val="005B36B0"/>
    <w:rsid w:val="005B3D46"/>
    <w:rsid w:val="005B6EC6"/>
    <w:rsid w:val="005B7132"/>
    <w:rsid w:val="005B75E3"/>
    <w:rsid w:val="005D1BC2"/>
    <w:rsid w:val="005D1C30"/>
    <w:rsid w:val="005D1CCF"/>
    <w:rsid w:val="005D2F54"/>
    <w:rsid w:val="005D472C"/>
    <w:rsid w:val="005E3928"/>
    <w:rsid w:val="005E532B"/>
    <w:rsid w:val="005E5CC3"/>
    <w:rsid w:val="005F1DC5"/>
    <w:rsid w:val="005F2B72"/>
    <w:rsid w:val="005F342A"/>
    <w:rsid w:val="005F712D"/>
    <w:rsid w:val="006103FA"/>
    <w:rsid w:val="006161EF"/>
    <w:rsid w:val="00616D68"/>
    <w:rsid w:val="006209C7"/>
    <w:rsid w:val="00621ACB"/>
    <w:rsid w:val="00623588"/>
    <w:rsid w:val="00624D8E"/>
    <w:rsid w:val="00630F42"/>
    <w:rsid w:val="00631421"/>
    <w:rsid w:val="00633BDF"/>
    <w:rsid w:val="006341B6"/>
    <w:rsid w:val="00634F81"/>
    <w:rsid w:val="00636428"/>
    <w:rsid w:val="00637129"/>
    <w:rsid w:val="00641CEA"/>
    <w:rsid w:val="00656676"/>
    <w:rsid w:val="006604C8"/>
    <w:rsid w:val="006637FE"/>
    <w:rsid w:val="0066479A"/>
    <w:rsid w:val="0066495E"/>
    <w:rsid w:val="00664E1B"/>
    <w:rsid w:val="0066677C"/>
    <w:rsid w:val="0066686B"/>
    <w:rsid w:val="00674B89"/>
    <w:rsid w:val="00674F44"/>
    <w:rsid w:val="006773A2"/>
    <w:rsid w:val="00683360"/>
    <w:rsid w:val="0068772B"/>
    <w:rsid w:val="00690E68"/>
    <w:rsid w:val="00691874"/>
    <w:rsid w:val="0069249F"/>
    <w:rsid w:val="006A0E82"/>
    <w:rsid w:val="006A5459"/>
    <w:rsid w:val="006A7BF3"/>
    <w:rsid w:val="006B02F5"/>
    <w:rsid w:val="006B382A"/>
    <w:rsid w:val="006B7267"/>
    <w:rsid w:val="006C60A7"/>
    <w:rsid w:val="006C7876"/>
    <w:rsid w:val="006D037E"/>
    <w:rsid w:val="006D2456"/>
    <w:rsid w:val="006D28D1"/>
    <w:rsid w:val="006D3B41"/>
    <w:rsid w:val="006D5E39"/>
    <w:rsid w:val="006E2E3E"/>
    <w:rsid w:val="006E40A8"/>
    <w:rsid w:val="006E4E90"/>
    <w:rsid w:val="006E57FB"/>
    <w:rsid w:val="006F32F5"/>
    <w:rsid w:val="006F4C35"/>
    <w:rsid w:val="006F7347"/>
    <w:rsid w:val="0070210F"/>
    <w:rsid w:val="00706B89"/>
    <w:rsid w:val="00707121"/>
    <w:rsid w:val="00707E12"/>
    <w:rsid w:val="0071258C"/>
    <w:rsid w:val="00712E76"/>
    <w:rsid w:val="0071303F"/>
    <w:rsid w:val="007137C8"/>
    <w:rsid w:val="0072189A"/>
    <w:rsid w:val="00721D5D"/>
    <w:rsid w:val="00721EE2"/>
    <w:rsid w:val="007240F7"/>
    <w:rsid w:val="00725136"/>
    <w:rsid w:val="00726948"/>
    <w:rsid w:val="00726CE7"/>
    <w:rsid w:val="00727305"/>
    <w:rsid w:val="00730EAD"/>
    <w:rsid w:val="007378D6"/>
    <w:rsid w:val="00741098"/>
    <w:rsid w:val="00742A91"/>
    <w:rsid w:val="007432CE"/>
    <w:rsid w:val="007434EB"/>
    <w:rsid w:val="00745A12"/>
    <w:rsid w:val="007464A3"/>
    <w:rsid w:val="00751D38"/>
    <w:rsid w:val="00753CAA"/>
    <w:rsid w:val="0075562A"/>
    <w:rsid w:val="00755905"/>
    <w:rsid w:val="00762026"/>
    <w:rsid w:val="00763734"/>
    <w:rsid w:val="0076583D"/>
    <w:rsid w:val="0076777A"/>
    <w:rsid w:val="00770190"/>
    <w:rsid w:val="00771AE2"/>
    <w:rsid w:val="00782F01"/>
    <w:rsid w:val="00783A56"/>
    <w:rsid w:val="0078435B"/>
    <w:rsid w:val="00786CC3"/>
    <w:rsid w:val="0078742F"/>
    <w:rsid w:val="0079182C"/>
    <w:rsid w:val="00794E98"/>
    <w:rsid w:val="007952E8"/>
    <w:rsid w:val="0079649C"/>
    <w:rsid w:val="007A26FD"/>
    <w:rsid w:val="007A2A91"/>
    <w:rsid w:val="007A3121"/>
    <w:rsid w:val="007A4031"/>
    <w:rsid w:val="007A471E"/>
    <w:rsid w:val="007A4DF9"/>
    <w:rsid w:val="007B035B"/>
    <w:rsid w:val="007B169A"/>
    <w:rsid w:val="007B1C01"/>
    <w:rsid w:val="007B4295"/>
    <w:rsid w:val="007B6FE6"/>
    <w:rsid w:val="007C15D3"/>
    <w:rsid w:val="007D1515"/>
    <w:rsid w:val="007D2524"/>
    <w:rsid w:val="007D351F"/>
    <w:rsid w:val="007E2B6D"/>
    <w:rsid w:val="007E41C9"/>
    <w:rsid w:val="007E5431"/>
    <w:rsid w:val="007F1B0D"/>
    <w:rsid w:val="007F596E"/>
    <w:rsid w:val="007F5F39"/>
    <w:rsid w:val="007F60FE"/>
    <w:rsid w:val="007F7093"/>
    <w:rsid w:val="007F79D5"/>
    <w:rsid w:val="007F7EEC"/>
    <w:rsid w:val="008014BC"/>
    <w:rsid w:val="008029E1"/>
    <w:rsid w:val="00805B9E"/>
    <w:rsid w:val="00811DD4"/>
    <w:rsid w:val="008126BC"/>
    <w:rsid w:val="00814B0E"/>
    <w:rsid w:val="0081533F"/>
    <w:rsid w:val="0081541E"/>
    <w:rsid w:val="00815FAC"/>
    <w:rsid w:val="00822438"/>
    <w:rsid w:val="00827122"/>
    <w:rsid w:val="00827859"/>
    <w:rsid w:val="00832627"/>
    <w:rsid w:val="0083387F"/>
    <w:rsid w:val="00834A85"/>
    <w:rsid w:val="00835793"/>
    <w:rsid w:val="008359E6"/>
    <w:rsid w:val="0083647F"/>
    <w:rsid w:val="008365F1"/>
    <w:rsid w:val="008400F3"/>
    <w:rsid w:val="00842803"/>
    <w:rsid w:val="008472AD"/>
    <w:rsid w:val="0085189E"/>
    <w:rsid w:val="00851EB1"/>
    <w:rsid w:val="00860596"/>
    <w:rsid w:val="00860EB9"/>
    <w:rsid w:val="0086119F"/>
    <w:rsid w:val="008628D4"/>
    <w:rsid w:val="00864125"/>
    <w:rsid w:val="00866249"/>
    <w:rsid w:val="00866B89"/>
    <w:rsid w:val="008670C2"/>
    <w:rsid w:val="008703B1"/>
    <w:rsid w:val="00870848"/>
    <w:rsid w:val="008718C1"/>
    <w:rsid w:val="0087224F"/>
    <w:rsid w:val="008726A7"/>
    <w:rsid w:val="00877629"/>
    <w:rsid w:val="0087795A"/>
    <w:rsid w:val="0088056C"/>
    <w:rsid w:val="0088129C"/>
    <w:rsid w:val="00884B5F"/>
    <w:rsid w:val="00886568"/>
    <w:rsid w:val="00887F18"/>
    <w:rsid w:val="00896B16"/>
    <w:rsid w:val="008A0462"/>
    <w:rsid w:val="008A4D91"/>
    <w:rsid w:val="008A5E01"/>
    <w:rsid w:val="008A6076"/>
    <w:rsid w:val="008A6B93"/>
    <w:rsid w:val="008A7C95"/>
    <w:rsid w:val="008B4DDA"/>
    <w:rsid w:val="008B4FF2"/>
    <w:rsid w:val="008B7957"/>
    <w:rsid w:val="008C4639"/>
    <w:rsid w:val="008C540D"/>
    <w:rsid w:val="008D089C"/>
    <w:rsid w:val="008D3751"/>
    <w:rsid w:val="008D62EC"/>
    <w:rsid w:val="008D785D"/>
    <w:rsid w:val="008E4176"/>
    <w:rsid w:val="008E4A59"/>
    <w:rsid w:val="008E54C1"/>
    <w:rsid w:val="008E56FB"/>
    <w:rsid w:val="008F5A1B"/>
    <w:rsid w:val="009002C1"/>
    <w:rsid w:val="009028F3"/>
    <w:rsid w:val="00904656"/>
    <w:rsid w:val="0090554B"/>
    <w:rsid w:val="00906ADF"/>
    <w:rsid w:val="009126BF"/>
    <w:rsid w:val="0091432A"/>
    <w:rsid w:val="00914418"/>
    <w:rsid w:val="00917696"/>
    <w:rsid w:val="00926576"/>
    <w:rsid w:val="00931B37"/>
    <w:rsid w:val="00931D14"/>
    <w:rsid w:val="00935FF0"/>
    <w:rsid w:val="00936560"/>
    <w:rsid w:val="00951DAC"/>
    <w:rsid w:val="009614DF"/>
    <w:rsid w:val="009628CB"/>
    <w:rsid w:val="00962F22"/>
    <w:rsid w:val="00967CD4"/>
    <w:rsid w:val="00971854"/>
    <w:rsid w:val="009722EC"/>
    <w:rsid w:val="00973BE2"/>
    <w:rsid w:val="0097587C"/>
    <w:rsid w:val="0097663D"/>
    <w:rsid w:val="00976DB8"/>
    <w:rsid w:val="009811D3"/>
    <w:rsid w:val="0098375B"/>
    <w:rsid w:val="0098499A"/>
    <w:rsid w:val="0098682D"/>
    <w:rsid w:val="0098686A"/>
    <w:rsid w:val="00990244"/>
    <w:rsid w:val="009902B0"/>
    <w:rsid w:val="00991423"/>
    <w:rsid w:val="009927EC"/>
    <w:rsid w:val="00997068"/>
    <w:rsid w:val="009A5074"/>
    <w:rsid w:val="009A7E80"/>
    <w:rsid w:val="009A7FBB"/>
    <w:rsid w:val="009B4532"/>
    <w:rsid w:val="009B588F"/>
    <w:rsid w:val="009C062F"/>
    <w:rsid w:val="009C3CC3"/>
    <w:rsid w:val="009C717A"/>
    <w:rsid w:val="009D0254"/>
    <w:rsid w:val="009D2A81"/>
    <w:rsid w:val="009D3A3B"/>
    <w:rsid w:val="009D4E20"/>
    <w:rsid w:val="009E1C6A"/>
    <w:rsid w:val="009E2BCD"/>
    <w:rsid w:val="009E5612"/>
    <w:rsid w:val="009E6D69"/>
    <w:rsid w:val="009E7485"/>
    <w:rsid w:val="009E7A8E"/>
    <w:rsid w:val="009F6434"/>
    <w:rsid w:val="009F6773"/>
    <w:rsid w:val="009F6F30"/>
    <w:rsid w:val="00A01FC0"/>
    <w:rsid w:val="00A05C88"/>
    <w:rsid w:val="00A05DDD"/>
    <w:rsid w:val="00A076AB"/>
    <w:rsid w:val="00A107E1"/>
    <w:rsid w:val="00A126AA"/>
    <w:rsid w:val="00A12F0F"/>
    <w:rsid w:val="00A15098"/>
    <w:rsid w:val="00A1554C"/>
    <w:rsid w:val="00A1567E"/>
    <w:rsid w:val="00A16859"/>
    <w:rsid w:val="00A1793E"/>
    <w:rsid w:val="00A17CD6"/>
    <w:rsid w:val="00A216A9"/>
    <w:rsid w:val="00A23F58"/>
    <w:rsid w:val="00A263CD"/>
    <w:rsid w:val="00A26860"/>
    <w:rsid w:val="00A26BA2"/>
    <w:rsid w:val="00A2718F"/>
    <w:rsid w:val="00A3056C"/>
    <w:rsid w:val="00A306B1"/>
    <w:rsid w:val="00A31C21"/>
    <w:rsid w:val="00A32035"/>
    <w:rsid w:val="00A33D6B"/>
    <w:rsid w:val="00A34FB4"/>
    <w:rsid w:val="00A35392"/>
    <w:rsid w:val="00A361A5"/>
    <w:rsid w:val="00A36244"/>
    <w:rsid w:val="00A364E8"/>
    <w:rsid w:val="00A3731A"/>
    <w:rsid w:val="00A42479"/>
    <w:rsid w:val="00A43040"/>
    <w:rsid w:val="00A43EAF"/>
    <w:rsid w:val="00A47792"/>
    <w:rsid w:val="00A47BAE"/>
    <w:rsid w:val="00A503CA"/>
    <w:rsid w:val="00A525C2"/>
    <w:rsid w:val="00A545C3"/>
    <w:rsid w:val="00A546A0"/>
    <w:rsid w:val="00A55E77"/>
    <w:rsid w:val="00A568B2"/>
    <w:rsid w:val="00A638EC"/>
    <w:rsid w:val="00A6411D"/>
    <w:rsid w:val="00A71437"/>
    <w:rsid w:val="00A7164F"/>
    <w:rsid w:val="00A71AB2"/>
    <w:rsid w:val="00A73208"/>
    <w:rsid w:val="00A7353E"/>
    <w:rsid w:val="00A7677E"/>
    <w:rsid w:val="00A80E81"/>
    <w:rsid w:val="00A814C2"/>
    <w:rsid w:val="00A93D25"/>
    <w:rsid w:val="00A94657"/>
    <w:rsid w:val="00A97914"/>
    <w:rsid w:val="00AA12A1"/>
    <w:rsid w:val="00AA2DA6"/>
    <w:rsid w:val="00AA44E1"/>
    <w:rsid w:val="00AA5986"/>
    <w:rsid w:val="00AB1DCF"/>
    <w:rsid w:val="00AB2C5F"/>
    <w:rsid w:val="00AB336E"/>
    <w:rsid w:val="00AC2848"/>
    <w:rsid w:val="00AC30DF"/>
    <w:rsid w:val="00AC36DE"/>
    <w:rsid w:val="00AC37A6"/>
    <w:rsid w:val="00AC50EA"/>
    <w:rsid w:val="00AD0372"/>
    <w:rsid w:val="00AD0656"/>
    <w:rsid w:val="00AD0EE1"/>
    <w:rsid w:val="00AD1305"/>
    <w:rsid w:val="00AD28E6"/>
    <w:rsid w:val="00AD3D1F"/>
    <w:rsid w:val="00AE01F6"/>
    <w:rsid w:val="00AE02AD"/>
    <w:rsid w:val="00AE3518"/>
    <w:rsid w:val="00AE4918"/>
    <w:rsid w:val="00AE5140"/>
    <w:rsid w:val="00AE65E2"/>
    <w:rsid w:val="00AF0A13"/>
    <w:rsid w:val="00AF14F8"/>
    <w:rsid w:val="00AF17B2"/>
    <w:rsid w:val="00AF5F37"/>
    <w:rsid w:val="00AF6A4C"/>
    <w:rsid w:val="00AF7605"/>
    <w:rsid w:val="00AF7CC6"/>
    <w:rsid w:val="00B02F58"/>
    <w:rsid w:val="00B03F08"/>
    <w:rsid w:val="00B0410B"/>
    <w:rsid w:val="00B051E5"/>
    <w:rsid w:val="00B05564"/>
    <w:rsid w:val="00B05966"/>
    <w:rsid w:val="00B062BE"/>
    <w:rsid w:val="00B07609"/>
    <w:rsid w:val="00B12C5E"/>
    <w:rsid w:val="00B146A3"/>
    <w:rsid w:val="00B14D59"/>
    <w:rsid w:val="00B22D25"/>
    <w:rsid w:val="00B25609"/>
    <w:rsid w:val="00B25BC1"/>
    <w:rsid w:val="00B26D0F"/>
    <w:rsid w:val="00B326B8"/>
    <w:rsid w:val="00B33EF7"/>
    <w:rsid w:val="00B40FC0"/>
    <w:rsid w:val="00B470C6"/>
    <w:rsid w:val="00B47652"/>
    <w:rsid w:val="00B476E1"/>
    <w:rsid w:val="00B47EC3"/>
    <w:rsid w:val="00B50AD8"/>
    <w:rsid w:val="00B56020"/>
    <w:rsid w:val="00B60DCD"/>
    <w:rsid w:val="00B60E41"/>
    <w:rsid w:val="00B60E9E"/>
    <w:rsid w:val="00B624A1"/>
    <w:rsid w:val="00B64159"/>
    <w:rsid w:val="00B64D55"/>
    <w:rsid w:val="00B657A8"/>
    <w:rsid w:val="00B67145"/>
    <w:rsid w:val="00B71C60"/>
    <w:rsid w:val="00B748D9"/>
    <w:rsid w:val="00B7600B"/>
    <w:rsid w:val="00B82330"/>
    <w:rsid w:val="00B838B0"/>
    <w:rsid w:val="00B84968"/>
    <w:rsid w:val="00B97B90"/>
    <w:rsid w:val="00BA0437"/>
    <w:rsid w:val="00BA0CBC"/>
    <w:rsid w:val="00BA4512"/>
    <w:rsid w:val="00BB2603"/>
    <w:rsid w:val="00BB68AC"/>
    <w:rsid w:val="00BC00D4"/>
    <w:rsid w:val="00BC2FC2"/>
    <w:rsid w:val="00BC3F74"/>
    <w:rsid w:val="00BC613D"/>
    <w:rsid w:val="00BC6C65"/>
    <w:rsid w:val="00BD0FBC"/>
    <w:rsid w:val="00BD7794"/>
    <w:rsid w:val="00BE07EB"/>
    <w:rsid w:val="00BE13B8"/>
    <w:rsid w:val="00BE1C38"/>
    <w:rsid w:val="00BE3F1B"/>
    <w:rsid w:val="00BE49C5"/>
    <w:rsid w:val="00BF39E8"/>
    <w:rsid w:val="00C013F7"/>
    <w:rsid w:val="00C02480"/>
    <w:rsid w:val="00C02F0E"/>
    <w:rsid w:val="00C0429A"/>
    <w:rsid w:val="00C06328"/>
    <w:rsid w:val="00C10760"/>
    <w:rsid w:val="00C14ED8"/>
    <w:rsid w:val="00C15814"/>
    <w:rsid w:val="00C15E26"/>
    <w:rsid w:val="00C2199D"/>
    <w:rsid w:val="00C22B11"/>
    <w:rsid w:val="00C22BEE"/>
    <w:rsid w:val="00C22EB9"/>
    <w:rsid w:val="00C244D7"/>
    <w:rsid w:val="00C24849"/>
    <w:rsid w:val="00C24B51"/>
    <w:rsid w:val="00C30214"/>
    <w:rsid w:val="00C35B9C"/>
    <w:rsid w:val="00C461B0"/>
    <w:rsid w:val="00C46921"/>
    <w:rsid w:val="00C514D0"/>
    <w:rsid w:val="00C64267"/>
    <w:rsid w:val="00C651D7"/>
    <w:rsid w:val="00C672E9"/>
    <w:rsid w:val="00C72F0D"/>
    <w:rsid w:val="00C733CA"/>
    <w:rsid w:val="00C776AA"/>
    <w:rsid w:val="00C8297C"/>
    <w:rsid w:val="00C91123"/>
    <w:rsid w:val="00C9203A"/>
    <w:rsid w:val="00C921FF"/>
    <w:rsid w:val="00C922A2"/>
    <w:rsid w:val="00C92B18"/>
    <w:rsid w:val="00C95D30"/>
    <w:rsid w:val="00C97891"/>
    <w:rsid w:val="00CA28DB"/>
    <w:rsid w:val="00CA4D11"/>
    <w:rsid w:val="00CA7C3A"/>
    <w:rsid w:val="00CA7F0D"/>
    <w:rsid w:val="00CB262F"/>
    <w:rsid w:val="00CB2C86"/>
    <w:rsid w:val="00CB41A8"/>
    <w:rsid w:val="00CB510B"/>
    <w:rsid w:val="00CB60A2"/>
    <w:rsid w:val="00CB7BD9"/>
    <w:rsid w:val="00CC3C43"/>
    <w:rsid w:val="00CC3F8B"/>
    <w:rsid w:val="00CD0644"/>
    <w:rsid w:val="00CD2273"/>
    <w:rsid w:val="00CD318D"/>
    <w:rsid w:val="00CD4E6F"/>
    <w:rsid w:val="00CD5DBF"/>
    <w:rsid w:val="00CE0494"/>
    <w:rsid w:val="00CF1827"/>
    <w:rsid w:val="00CF24EB"/>
    <w:rsid w:val="00CF4E75"/>
    <w:rsid w:val="00CF518A"/>
    <w:rsid w:val="00D00054"/>
    <w:rsid w:val="00D049F6"/>
    <w:rsid w:val="00D0528A"/>
    <w:rsid w:val="00D0575D"/>
    <w:rsid w:val="00D07617"/>
    <w:rsid w:val="00D1056F"/>
    <w:rsid w:val="00D13CAD"/>
    <w:rsid w:val="00D13DBE"/>
    <w:rsid w:val="00D1687F"/>
    <w:rsid w:val="00D2019D"/>
    <w:rsid w:val="00D2111A"/>
    <w:rsid w:val="00D212D0"/>
    <w:rsid w:val="00D21318"/>
    <w:rsid w:val="00D25C26"/>
    <w:rsid w:val="00D267C6"/>
    <w:rsid w:val="00D31672"/>
    <w:rsid w:val="00D403FD"/>
    <w:rsid w:val="00D47890"/>
    <w:rsid w:val="00D53248"/>
    <w:rsid w:val="00D56594"/>
    <w:rsid w:val="00D5778C"/>
    <w:rsid w:val="00D60A39"/>
    <w:rsid w:val="00D62132"/>
    <w:rsid w:val="00D625D5"/>
    <w:rsid w:val="00D6410B"/>
    <w:rsid w:val="00D64639"/>
    <w:rsid w:val="00D65012"/>
    <w:rsid w:val="00D6603E"/>
    <w:rsid w:val="00D670E6"/>
    <w:rsid w:val="00D707C6"/>
    <w:rsid w:val="00D7331B"/>
    <w:rsid w:val="00D7365A"/>
    <w:rsid w:val="00D83670"/>
    <w:rsid w:val="00D90A1C"/>
    <w:rsid w:val="00D915D3"/>
    <w:rsid w:val="00D91B31"/>
    <w:rsid w:val="00D94195"/>
    <w:rsid w:val="00D95930"/>
    <w:rsid w:val="00D95E28"/>
    <w:rsid w:val="00DA2CBA"/>
    <w:rsid w:val="00DA4583"/>
    <w:rsid w:val="00DA79F6"/>
    <w:rsid w:val="00DB39CE"/>
    <w:rsid w:val="00DB5EDC"/>
    <w:rsid w:val="00DB6390"/>
    <w:rsid w:val="00DB6E37"/>
    <w:rsid w:val="00DC4D9B"/>
    <w:rsid w:val="00DC769E"/>
    <w:rsid w:val="00DC7A03"/>
    <w:rsid w:val="00DD2540"/>
    <w:rsid w:val="00DD3C79"/>
    <w:rsid w:val="00DD3CF6"/>
    <w:rsid w:val="00DE41CA"/>
    <w:rsid w:val="00DE504B"/>
    <w:rsid w:val="00DE665C"/>
    <w:rsid w:val="00DE666B"/>
    <w:rsid w:val="00DF02D1"/>
    <w:rsid w:val="00DF0E40"/>
    <w:rsid w:val="00DF722D"/>
    <w:rsid w:val="00E01473"/>
    <w:rsid w:val="00E02E89"/>
    <w:rsid w:val="00E036E3"/>
    <w:rsid w:val="00E03A13"/>
    <w:rsid w:val="00E04580"/>
    <w:rsid w:val="00E07911"/>
    <w:rsid w:val="00E1000A"/>
    <w:rsid w:val="00E15D53"/>
    <w:rsid w:val="00E17D35"/>
    <w:rsid w:val="00E206C4"/>
    <w:rsid w:val="00E22A6D"/>
    <w:rsid w:val="00E325EF"/>
    <w:rsid w:val="00E35450"/>
    <w:rsid w:val="00E369E8"/>
    <w:rsid w:val="00E41235"/>
    <w:rsid w:val="00E43189"/>
    <w:rsid w:val="00E43C9E"/>
    <w:rsid w:val="00E44CAA"/>
    <w:rsid w:val="00E51916"/>
    <w:rsid w:val="00E563CE"/>
    <w:rsid w:val="00E564EC"/>
    <w:rsid w:val="00E60FE6"/>
    <w:rsid w:val="00E628C4"/>
    <w:rsid w:val="00E705A9"/>
    <w:rsid w:val="00E7242B"/>
    <w:rsid w:val="00E73A77"/>
    <w:rsid w:val="00E74521"/>
    <w:rsid w:val="00E7575A"/>
    <w:rsid w:val="00E75A7F"/>
    <w:rsid w:val="00E760BD"/>
    <w:rsid w:val="00E77C18"/>
    <w:rsid w:val="00E84654"/>
    <w:rsid w:val="00E91AA5"/>
    <w:rsid w:val="00E91CE5"/>
    <w:rsid w:val="00E9494E"/>
    <w:rsid w:val="00EA3FA5"/>
    <w:rsid w:val="00EA6537"/>
    <w:rsid w:val="00EA6F66"/>
    <w:rsid w:val="00EA6F8B"/>
    <w:rsid w:val="00EB0CEE"/>
    <w:rsid w:val="00EB0D1C"/>
    <w:rsid w:val="00EB4F96"/>
    <w:rsid w:val="00EB5BD1"/>
    <w:rsid w:val="00EB6704"/>
    <w:rsid w:val="00EC115E"/>
    <w:rsid w:val="00EC276C"/>
    <w:rsid w:val="00EC5D40"/>
    <w:rsid w:val="00ED4AFC"/>
    <w:rsid w:val="00ED7282"/>
    <w:rsid w:val="00EE149A"/>
    <w:rsid w:val="00EE7207"/>
    <w:rsid w:val="00EF08B1"/>
    <w:rsid w:val="00EF4015"/>
    <w:rsid w:val="00EF5280"/>
    <w:rsid w:val="00EF5B22"/>
    <w:rsid w:val="00EF65D6"/>
    <w:rsid w:val="00F0026C"/>
    <w:rsid w:val="00F016D7"/>
    <w:rsid w:val="00F017A4"/>
    <w:rsid w:val="00F04F55"/>
    <w:rsid w:val="00F07725"/>
    <w:rsid w:val="00F170CF"/>
    <w:rsid w:val="00F171AC"/>
    <w:rsid w:val="00F256A0"/>
    <w:rsid w:val="00F273F7"/>
    <w:rsid w:val="00F35EC9"/>
    <w:rsid w:val="00F40650"/>
    <w:rsid w:val="00F41E26"/>
    <w:rsid w:val="00F43146"/>
    <w:rsid w:val="00F43B05"/>
    <w:rsid w:val="00F43BBE"/>
    <w:rsid w:val="00F471CC"/>
    <w:rsid w:val="00F472E2"/>
    <w:rsid w:val="00F537D7"/>
    <w:rsid w:val="00F556CC"/>
    <w:rsid w:val="00F55701"/>
    <w:rsid w:val="00F560AF"/>
    <w:rsid w:val="00F64B38"/>
    <w:rsid w:val="00F67908"/>
    <w:rsid w:val="00F7154E"/>
    <w:rsid w:val="00F715EE"/>
    <w:rsid w:val="00F77399"/>
    <w:rsid w:val="00F7753D"/>
    <w:rsid w:val="00F80F98"/>
    <w:rsid w:val="00F840F9"/>
    <w:rsid w:val="00F85C16"/>
    <w:rsid w:val="00F9117A"/>
    <w:rsid w:val="00F95B0A"/>
    <w:rsid w:val="00F96C74"/>
    <w:rsid w:val="00FA0A8D"/>
    <w:rsid w:val="00FA1970"/>
    <w:rsid w:val="00FA21D0"/>
    <w:rsid w:val="00FA55A1"/>
    <w:rsid w:val="00FA6A07"/>
    <w:rsid w:val="00FB1A78"/>
    <w:rsid w:val="00FB1C05"/>
    <w:rsid w:val="00FB2D94"/>
    <w:rsid w:val="00FB40B5"/>
    <w:rsid w:val="00FB58EF"/>
    <w:rsid w:val="00FC232B"/>
    <w:rsid w:val="00FC2E40"/>
    <w:rsid w:val="00FC32C6"/>
    <w:rsid w:val="00FC5738"/>
    <w:rsid w:val="00FC5F44"/>
    <w:rsid w:val="00FC6A95"/>
    <w:rsid w:val="00FD03AE"/>
    <w:rsid w:val="00FD0DAF"/>
    <w:rsid w:val="00FD3D61"/>
    <w:rsid w:val="00FD6FFF"/>
    <w:rsid w:val="00FE3E15"/>
    <w:rsid w:val="00FF22AA"/>
    <w:rsid w:val="00FF3F2E"/>
    <w:rsid w:val="00FF49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77E38"/>
  <w15:docId w15:val="{2EF1BD28-11BA-4170-BAB4-E0C69F97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D3"/>
    <w:pPr>
      <w:spacing w:after="0" w:line="240" w:lineRule="auto"/>
      <w:jc w:val="both"/>
    </w:pPr>
    <w:rPr>
      <w:rFonts w:ascii="Garamond" w:hAnsi="Garamond" w:cs="Times New Roman"/>
      <w:kern w:val="18"/>
      <w:sz w:val="20"/>
    </w:rPr>
  </w:style>
  <w:style w:type="paragraph" w:styleId="Heading1">
    <w:name w:val="heading 1"/>
    <w:basedOn w:val="HeadingBase"/>
    <w:next w:val="BodyText"/>
    <w:link w:val="Heading1Char"/>
    <w:qFormat/>
    <w:rsid w:val="00B64159"/>
    <w:pPr>
      <w:spacing w:after="180"/>
      <w:jc w:val="center"/>
      <w:outlineLvl w:val="0"/>
    </w:pPr>
    <w:rPr>
      <w:smallCaps/>
      <w:sz w:val="21"/>
    </w:rPr>
  </w:style>
  <w:style w:type="paragraph" w:styleId="Heading2">
    <w:name w:val="heading 2"/>
    <w:basedOn w:val="HeadingBase"/>
    <w:next w:val="BodyText"/>
    <w:link w:val="Heading2Char"/>
    <w:qFormat/>
    <w:rsid w:val="00B64159"/>
    <w:pPr>
      <w:spacing w:after="170"/>
      <w:outlineLvl w:val="1"/>
    </w:pPr>
    <w:rPr>
      <w:caps/>
      <w:sz w:val="21"/>
    </w:rPr>
  </w:style>
  <w:style w:type="paragraph" w:styleId="Heading3">
    <w:name w:val="heading 3"/>
    <w:basedOn w:val="HeadingBase"/>
    <w:next w:val="BodyText"/>
    <w:link w:val="Heading3Char"/>
    <w:qFormat/>
    <w:rsid w:val="00B64159"/>
    <w:pPr>
      <w:spacing w:after="240"/>
      <w:outlineLvl w:val="2"/>
    </w:pPr>
    <w:rPr>
      <w:i/>
    </w:rPr>
  </w:style>
  <w:style w:type="paragraph" w:styleId="Heading4">
    <w:name w:val="heading 4"/>
    <w:basedOn w:val="HeadingBase"/>
    <w:next w:val="BodyText"/>
    <w:link w:val="Heading4Char"/>
    <w:qFormat/>
    <w:rsid w:val="00B64159"/>
    <w:pPr>
      <w:outlineLvl w:val="3"/>
    </w:pPr>
    <w:rPr>
      <w:smallCaps/>
      <w:sz w:val="23"/>
    </w:rPr>
  </w:style>
  <w:style w:type="paragraph" w:styleId="Heading5">
    <w:name w:val="heading 5"/>
    <w:basedOn w:val="Normal"/>
    <w:next w:val="BodyText"/>
    <w:link w:val="Heading5Char"/>
    <w:qFormat/>
    <w:rsid w:val="007C15D3"/>
    <w:pPr>
      <w:keepNext/>
      <w:keepLines/>
      <w:spacing w:line="240" w:lineRule="atLeast"/>
      <w:jc w:val="left"/>
      <w:outlineLvl w:val="4"/>
    </w:pPr>
    <w:rPr>
      <w:kern w:val="20"/>
    </w:rPr>
  </w:style>
  <w:style w:type="paragraph" w:styleId="Heading6">
    <w:name w:val="heading 6"/>
    <w:basedOn w:val="HeadingBase"/>
    <w:next w:val="BodyText"/>
    <w:link w:val="Heading6Char"/>
    <w:qFormat/>
    <w:rsid w:val="00B64159"/>
    <w:pPr>
      <w:outlineLvl w:val="5"/>
    </w:pPr>
    <w:rPr>
      <w:i/>
    </w:rPr>
  </w:style>
  <w:style w:type="paragraph" w:styleId="Heading9">
    <w:name w:val="heading 9"/>
    <w:basedOn w:val="Normal"/>
    <w:next w:val="Normal"/>
    <w:link w:val="Heading9Char"/>
    <w:qFormat/>
    <w:rsid w:val="00B64159"/>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B64159"/>
    <w:pPr>
      <w:keepNext/>
      <w:keepLines/>
      <w:spacing w:after="0"/>
      <w:ind w:firstLine="0"/>
      <w:jc w:val="left"/>
    </w:pPr>
    <w:rPr>
      <w:kern w:val="20"/>
    </w:rPr>
  </w:style>
  <w:style w:type="paragraph" w:styleId="BodyText">
    <w:name w:val="Body Text"/>
    <w:basedOn w:val="Normal"/>
    <w:link w:val="BodyTextChar"/>
    <w:rsid w:val="007C15D3"/>
    <w:pPr>
      <w:spacing w:after="240" w:line="240" w:lineRule="atLeast"/>
      <w:ind w:firstLine="360"/>
    </w:pPr>
  </w:style>
  <w:style w:type="character" w:customStyle="1" w:styleId="BodyTextChar">
    <w:name w:val="Body Text Char"/>
    <w:basedOn w:val="DefaultParagraphFont"/>
    <w:link w:val="BodyText"/>
    <w:rsid w:val="007C15D3"/>
    <w:rPr>
      <w:rFonts w:ascii="Garamond" w:eastAsia="MS Mincho" w:hAnsi="Garamond" w:cs="Times New Roman"/>
      <w:kern w:val="18"/>
      <w:sz w:val="20"/>
    </w:rPr>
  </w:style>
  <w:style w:type="character" w:customStyle="1" w:styleId="Heading1Char">
    <w:name w:val="Heading 1 Char"/>
    <w:basedOn w:val="DefaultParagraphFont"/>
    <w:link w:val="Heading1"/>
    <w:rsid w:val="00B64159"/>
    <w:rPr>
      <w:rFonts w:ascii="Garamond" w:eastAsia="MS Mincho" w:hAnsi="Garamond" w:cs="Times New Roman"/>
      <w:smallCaps/>
      <w:kern w:val="20"/>
      <w:sz w:val="21"/>
    </w:rPr>
  </w:style>
  <w:style w:type="character" w:customStyle="1" w:styleId="Heading2Char">
    <w:name w:val="Heading 2 Char"/>
    <w:basedOn w:val="DefaultParagraphFont"/>
    <w:link w:val="Heading2"/>
    <w:rsid w:val="00B64159"/>
    <w:rPr>
      <w:rFonts w:ascii="Garamond" w:eastAsia="MS Mincho" w:hAnsi="Garamond" w:cs="Times New Roman"/>
      <w:caps/>
      <w:kern w:val="20"/>
      <w:sz w:val="21"/>
    </w:rPr>
  </w:style>
  <w:style w:type="character" w:customStyle="1" w:styleId="Heading3Char">
    <w:name w:val="Heading 3 Char"/>
    <w:basedOn w:val="DefaultParagraphFont"/>
    <w:link w:val="Heading3"/>
    <w:rsid w:val="00B64159"/>
    <w:rPr>
      <w:rFonts w:ascii="Garamond" w:eastAsia="MS Mincho" w:hAnsi="Garamond" w:cs="Times New Roman"/>
      <w:i/>
      <w:kern w:val="20"/>
      <w:sz w:val="20"/>
    </w:rPr>
  </w:style>
  <w:style w:type="character" w:customStyle="1" w:styleId="Heading4Char">
    <w:name w:val="Heading 4 Char"/>
    <w:basedOn w:val="DefaultParagraphFont"/>
    <w:link w:val="Heading4"/>
    <w:rsid w:val="00B64159"/>
    <w:rPr>
      <w:rFonts w:ascii="Garamond" w:eastAsia="MS Mincho" w:hAnsi="Garamond" w:cs="Times New Roman"/>
      <w:smallCaps/>
      <w:kern w:val="20"/>
      <w:sz w:val="23"/>
    </w:rPr>
  </w:style>
  <w:style w:type="character" w:customStyle="1" w:styleId="Heading5Char">
    <w:name w:val="Heading 5 Char"/>
    <w:basedOn w:val="DefaultParagraphFont"/>
    <w:link w:val="Heading5"/>
    <w:rsid w:val="007C15D3"/>
    <w:rPr>
      <w:rFonts w:ascii="Garamond" w:eastAsia="MS Mincho" w:hAnsi="Garamond" w:cs="Times New Roman"/>
      <w:kern w:val="20"/>
      <w:sz w:val="20"/>
    </w:rPr>
  </w:style>
  <w:style w:type="character" w:customStyle="1" w:styleId="Heading6Char">
    <w:name w:val="Heading 6 Char"/>
    <w:basedOn w:val="DefaultParagraphFont"/>
    <w:link w:val="Heading6"/>
    <w:rsid w:val="00B64159"/>
    <w:rPr>
      <w:rFonts w:ascii="Garamond" w:eastAsia="MS Mincho" w:hAnsi="Garamond" w:cs="Times New Roman"/>
      <w:i/>
      <w:kern w:val="20"/>
      <w:sz w:val="20"/>
    </w:rPr>
  </w:style>
  <w:style w:type="character" w:customStyle="1" w:styleId="Heading9Char">
    <w:name w:val="Heading 9 Char"/>
    <w:basedOn w:val="DefaultParagraphFont"/>
    <w:link w:val="Heading9"/>
    <w:rsid w:val="00B64159"/>
    <w:rPr>
      <w:rFonts w:ascii="Arial" w:eastAsia="MS Mincho" w:hAnsi="Arial" w:cs="Arial"/>
      <w:kern w:val="18"/>
    </w:rPr>
  </w:style>
  <w:style w:type="paragraph" w:styleId="Header">
    <w:name w:val="header"/>
    <w:basedOn w:val="Normal"/>
    <w:link w:val="HeaderChar"/>
    <w:uiPriority w:val="99"/>
    <w:rsid w:val="007C15D3"/>
    <w:pPr>
      <w:tabs>
        <w:tab w:val="center" w:pos="4320"/>
        <w:tab w:val="right" w:pos="8640"/>
      </w:tabs>
    </w:pPr>
  </w:style>
  <w:style w:type="character" w:customStyle="1" w:styleId="HeaderChar">
    <w:name w:val="Header Char"/>
    <w:basedOn w:val="DefaultParagraphFont"/>
    <w:link w:val="Header"/>
    <w:uiPriority w:val="99"/>
    <w:rsid w:val="007C15D3"/>
    <w:rPr>
      <w:rFonts w:ascii="Garamond" w:eastAsia="MS Mincho" w:hAnsi="Garamond" w:cs="Times New Roman"/>
      <w:kern w:val="18"/>
      <w:sz w:val="20"/>
    </w:rPr>
  </w:style>
  <w:style w:type="paragraph" w:styleId="Footer">
    <w:name w:val="footer"/>
    <w:basedOn w:val="Normal"/>
    <w:link w:val="FooterChar"/>
    <w:uiPriority w:val="99"/>
    <w:rsid w:val="007C15D3"/>
    <w:pPr>
      <w:tabs>
        <w:tab w:val="center" w:pos="4320"/>
        <w:tab w:val="right" w:pos="8640"/>
      </w:tabs>
    </w:pPr>
  </w:style>
  <w:style w:type="character" w:customStyle="1" w:styleId="FooterChar">
    <w:name w:val="Footer Char"/>
    <w:basedOn w:val="DefaultParagraphFont"/>
    <w:link w:val="Footer"/>
    <w:uiPriority w:val="99"/>
    <w:rsid w:val="007C15D3"/>
    <w:rPr>
      <w:rFonts w:ascii="Garamond" w:eastAsia="MS Mincho" w:hAnsi="Garamond" w:cs="Times New Roman"/>
      <w:kern w:val="18"/>
      <w:sz w:val="20"/>
    </w:rPr>
  </w:style>
  <w:style w:type="character" w:styleId="PageNumber">
    <w:name w:val="page number"/>
    <w:basedOn w:val="DefaultParagraphFont"/>
    <w:rsid w:val="007C15D3"/>
  </w:style>
  <w:style w:type="paragraph" w:styleId="BodyTextIndent3">
    <w:name w:val="Body Text Indent 3"/>
    <w:basedOn w:val="Normal"/>
    <w:link w:val="BodyTextIndent3Char"/>
    <w:rsid w:val="007C15D3"/>
    <w:pPr>
      <w:spacing w:after="120"/>
      <w:ind w:left="360"/>
    </w:pPr>
    <w:rPr>
      <w:sz w:val="16"/>
    </w:rPr>
  </w:style>
  <w:style w:type="character" w:customStyle="1" w:styleId="BodyTextIndent3Char">
    <w:name w:val="Body Text Indent 3 Char"/>
    <w:basedOn w:val="DefaultParagraphFont"/>
    <w:link w:val="BodyTextIndent3"/>
    <w:rsid w:val="007C15D3"/>
    <w:rPr>
      <w:rFonts w:ascii="Garamond" w:eastAsia="MS Mincho" w:hAnsi="Garamond" w:cs="Times New Roman"/>
      <w:kern w:val="18"/>
      <w:sz w:val="16"/>
    </w:rPr>
  </w:style>
  <w:style w:type="paragraph" w:styleId="BalloonText">
    <w:name w:val="Balloon Text"/>
    <w:basedOn w:val="Normal"/>
    <w:link w:val="BalloonTextChar"/>
    <w:semiHidden/>
    <w:unhideWhenUsed/>
    <w:rsid w:val="007C15D3"/>
    <w:rPr>
      <w:rFonts w:ascii="Tahoma" w:hAnsi="Tahoma" w:cs="Tahoma"/>
      <w:sz w:val="16"/>
    </w:rPr>
  </w:style>
  <w:style w:type="character" w:customStyle="1" w:styleId="BalloonTextChar">
    <w:name w:val="Balloon Text Char"/>
    <w:basedOn w:val="DefaultParagraphFont"/>
    <w:link w:val="BalloonText"/>
    <w:semiHidden/>
    <w:rsid w:val="007C15D3"/>
    <w:rPr>
      <w:rFonts w:ascii="Tahoma" w:eastAsia="MS Mincho" w:hAnsi="Tahoma" w:cs="Tahoma"/>
      <w:kern w:val="18"/>
      <w:sz w:val="16"/>
    </w:rPr>
  </w:style>
  <w:style w:type="paragraph" w:styleId="BodyTextIndent2">
    <w:name w:val="Body Text Indent 2"/>
    <w:basedOn w:val="Normal"/>
    <w:link w:val="BodyTextIndent2Char"/>
    <w:unhideWhenUsed/>
    <w:rsid w:val="00B64159"/>
    <w:pPr>
      <w:spacing w:after="120" w:line="480" w:lineRule="auto"/>
      <w:ind w:left="360"/>
    </w:pPr>
  </w:style>
  <w:style w:type="character" w:customStyle="1" w:styleId="BodyTextIndent2Char">
    <w:name w:val="Body Text Indent 2 Char"/>
    <w:basedOn w:val="DefaultParagraphFont"/>
    <w:link w:val="BodyTextIndent2"/>
    <w:rsid w:val="00B64159"/>
    <w:rPr>
      <w:rFonts w:ascii="Garamond" w:eastAsia="MS Mincho" w:hAnsi="Garamond" w:cs="Times New Roman"/>
      <w:kern w:val="18"/>
      <w:sz w:val="20"/>
    </w:rPr>
  </w:style>
  <w:style w:type="paragraph" w:customStyle="1" w:styleId="AttentionLine">
    <w:name w:val="Attention Line"/>
    <w:basedOn w:val="Normal"/>
    <w:next w:val="Salutation"/>
    <w:rsid w:val="00B64159"/>
    <w:pPr>
      <w:spacing w:before="220" w:line="240" w:lineRule="atLeast"/>
    </w:pPr>
  </w:style>
  <w:style w:type="paragraph" w:styleId="Salutation">
    <w:name w:val="Salutation"/>
    <w:basedOn w:val="Normal"/>
    <w:next w:val="SubjectLine"/>
    <w:link w:val="SalutationChar"/>
    <w:rsid w:val="00B64159"/>
    <w:pPr>
      <w:spacing w:before="240" w:after="240" w:line="240" w:lineRule="atLeast"/>
      <w:jc w:val="left"/>
    </w:pPr>
  </w:style>
  <w:style w:type="paragraph" w:customStyle="1" w:styleId="SubjectLine">
    <w:name w:val="Subject Line"/>
    <w:basedOn w:val="Normal"/>
    <w:next w:val="BodyText"/>
    <w:rsid w:val="00B64159"/>
    <w:pPr>
      <w:spacing w:after="180" w:line="240" w:lineRule="atLeast"/>
      <w:ind w:left="360" w:hanging="360"/>
      <w:jc w:val="left"/>
    </w:pPr>
    <w:rPr>
      <w:caps/>
      <w:sz w:val="21"/>
    </w:rPr>
  </w:style>
  <w:style w:type="character" w:customStyle="1" w:styleId="SalutationChar">
    <w:name w:val="Salutation Char"/>
    <w:basedOn w:val="DefaultParagraphFont"/>
    <w:link w:val="Salutation"/>
    <w:rsid w:val="00B64159"/>
    <w:rPr>
      <w:rFonts w:ascii="Garamond" w:eastAsia="MS Mincho" w:hAnsi="Garamond" w:cs="Times New Roman"/>
      <w:kern w:val="18"/>
      <w:sz w:val="20"/>
    </w:rPr>
  </w:style>
  <w:style w:type="paragraph" w:customStyle="1" w:styleId="CcList">
    <w:name w:val="Cc List"/>
    <w:basedOn w:val="Normal"/>
    <w:rsid w:val="00B64159"/>
    <w:pPr>
      <w:keepLines/>
      <w:spacing w:line="240" w:lineRule="atLeast"/>
      <w:ind w:left="360" w:hanging="360"/>
    </w:pPr>
  </w:style>
  <w:style w:type="paragraph" w:styleId="Closing">
    <w:name w:val="Closing"/>
    <w:basedOn w:val="Normal"/>
    <w:next w:val="Signature"/>
    <w:link w:val="ClosingChar"/>
    <w:rsid w:val="00B64159"/>
    <w:pPr>
      <w:keepNext/>
      <w:spacing w:after="120" w:line="240" w:lineRule="atLeast"/>
      <w:ind w:left="4565"/>
    </w:pPr>
  </w:style>
  <w:style w:type="paragraph" w:styleId="Signature">
    <w:name w:val="Signature"/>
    <w:basedOn w:val="Normal"/>
    <w:next w:val="SignatureJobTitle"/>
    <w:link w:val="SignatureChar"/>
    <w:rsid w:val="00B64159"/>
    <w:pPr>
      <w:keepNext/>
      <w:spacing w:before="880" w:line="240" w:lineRule="atLeast"/>
      <w:ind w:left="4565"/>
      <w:jc w:val="left"/>
    </w:pPr>
  </w:style>
  <w:style w:type="paragraph" w:customStyle="1" w:styleId="SignatureJobTitle">
    <w:name w:val="Signature Job Title"/>
    <w:basedOn w:val="Signature"/>
    <w:next w:val="SignatureCompany"/>
    <w:rsid w:val="00B64159"/>
    <w:pPr>
      <w:spacing w:before="0"/>
    </w:pPr>
  </w:style>
  <w:style w:type="paragraph" w:customStyle="1" w:styleId="SignatureCompany">
    <w:name w:val="Signature Company"/>
    <w:basedOn w:val="Signature"/>
    <w:next w:val="ReferenceInitials"/>
    <w:rsid w:val="00B64159"/>
    <w:pPr>
      <w:spacing w:before="0"/>
    </w:pPr>
  </w:style>
  <w:style w:type="paragraph" w:customStyle="1" w:styleId="ReferenceInitials">
    <w:name w:val="Reference Initials"/>
    <w:basedOn w:val="Normal"/>
    <w:next w:val="Enclosure"/>
    <w:rsid w:val="00B64159"/>
    <w:pPr>
      <w:keepNext/>
      <w:spacing w:before="220" w:line="240" w:lineRule="atLeast"/>
      <w:jc w:val="left"/>
    </w:pPr>
  </w:style>
  <w:style w:type="paragraph" w:customStyle="1" w:styleId="Enclosure">
    <w:name w:val="Enclosure"/>
    <w:basedOn w:val="Normal"/>
    <w:next w:val="CcList"/>
    <w:rsid w:val="00B64159"/>
    <w:pPr>
      <w:keepNext/>
      <w:keepLines/>
      <w:spacing w:before="120" w:after="120" w:line="240" w:lineRule="atLeast"/>
    </w:pPr>
  </w:style>
  <w:style w:type="character" w:customStyle="1" w:styleId="SignatureChar">
    <w:name w:val="Signature Char"/>
    <w:basedOn w:val="DefaultParagraphFont"/>
    <w:link w:val="Signature"/>
    <w:rsid w:val="00B64159"/>
    <w:rPr>
      <w:rFonts w:ascii="Garamond" w:eastAsia="MS Mincho" w:hAnsi="Garamond" w:cs="Times New Roman"/>
      <w:kern w:val="18"/>
      <w:sz w:val="20"/>
    </w:rPr>
  </w:style>
  <w:style w:type="character" w:customStyle="1" w:styleId="ClosingChar">
    <w:name w:val="Closing Char"/>
    <w:basedOn w:val="DefaultParagraphFont"/>
    <w:link w:val="Closing"/>
    <w:rsid w:val="00B64159"/>
    <w:rPr>
      <w:rFonts w:ascii="Garamond" w:eastAsia="MS Mincho" w:hAnsi="Garamond" w:cs="Times New Roman"/>
      <w:kern w:val="18"/>
      <w:sz w:val="20"/>
    </w:rPr>
  </w:style>
  <w:style w:type="paragraph" w:customStyle="1" w:styleId="CompanyName">
    <w:name w:val="Company Name"/>
    <w:basedOn w:val="BodyText"/>
    <w:next w:val="Date"/>
    <w:rsid w:val="00B64159"/>
    <w:pPr>
      <w:keepLines/>
      <w:framePr w:w="8640" w:h="1440" w:wrap="notBeside" w:vAnchor="page" w:hAnchor="margin" w:xAlign="center" w:y="889"/>
      <w:spacing w:after="40"/>
      <w:ind w:firstLine="0"/>
      <w:jc w:val="center"/>
    </w:pPr>
    <w:rPr>
      <w:caps/>
      <w:sz w:val="21"/>
    </w:rPr>
  </w:style>
  <w:style w:type="paragraph" w:styleId="Date">
    <w:name w:val="Date"/>
    <w:basedOn w:val="Normal"/>
    <w:next w:val="InsideAddressName"/>
    <w:link w:val="DateChar"/>
    <w:rsid w:val="00B64159"/>
    <w:pPr>
      <w:spacing w:after="220"/>
      <w:ind w:left="4565"/>
    </w:pPr>
  </w:style>
  <w:style w:type="paragraph" w:customStyle="1" w:styleId="InsideAddressName">
    <w:name w:val="Inside Address Name"/>
    <w:basedOn w:val="InsideAddress"/>
    <w:next w:val="InsideAddress"/>
    <w:rsid w:val="00B64159"/>
    <w:pPr>
      <w:spacing w:before="220"/>
    </w:pPr>
  </w:style>
  <w:style w:type="paragraph" w:customStyle="1" w:styleId="InsideAddress">
    <w:name w:val="Inside Address"/>
    <w:basedOn w:val="Normal"/>
    <w:rsid w:val="00B64159"/>
    <w:pPr>
      <w:spacing w:line="240" w:lineRule="atLeast"/>
    </w:pPr>
  </w:style>
  <w:style w:type="character" w:customStyle="1" w:styleId="DateChar">
    <w:name w:val="Date Char"/>
    <w:basedOn w:val="DefaultParagraphFont"/>
    <w:link w:val="Date"/>
    <w:rsid w:val="00B64159"/>
    <w:rPr>
      <w:rFonts w:ascii="Garamond" w:eastAsia="MS Mincho" w:hAnsi="Garamond" w:cs="Times New Roman"/>
      <w:kern w:val="18"/>
      <w:sz w:val="20"/>
    </w:rPr>
  </w:style>
  <w:style w:type="character" w:styleId="Emphasis">
    <w:name w:val="Emphasis"/>
    <w:qFormat/>
    <w:rsid w:val="00B64159"/>
    <w:rPr>
      <w:caps/>
      <w:sz w:val="18"/>
    </w:rPr>
  </w:style>
  <w:style w:type="paragraph" w:customStyle="1" w:styleId="MailingInstructions">
    <w:name w:val="Mailing Instructions"/>
    <w:basedOn w:val="Normal"/>
    <w:next w:val="InsideAddressName"/>
    <w:rsid w:val="00B64159"/>
    <w:pPr>
      <w:keepNext/>
      <w:spacing w:after="240" w:line="240" w:lineRule="atLeast"/>
    </w:pPr>
    <w:rPr>
      <w:caps/>
    </w:rPr>
  </w:style>
  <w:style w:type="paragraph" w:customStyle="1" w:styleId="ReferenceLine">
    <w:name w:val="Reference Line"/>
    <w:basedOn w:val="Normal"/>
    <w:next w:val="MailingInstructions"/>
    <w:rsid w:val="00B64159"/>
    <w:pPr>
      <w:keepNext/>
      <w:spacing w:after="240" w:line="240" w:lineRule="atLeast"/>
      <w:jc w:val="left"/>
    </w:pPr>
  </w:style>
  <w:style w:type="paragraph" w:customStyle="1" w:styleId="ReturnAddress">
    <w:name w:val="Return Address"/>
    <w:rsid w:val="00B64159"/>
    <w:pPr>
      <w:framePr w:w="8640" w:h="1440" w:hSpace="187" w:vSpace="187" w:wrap="notBeside" w:vAnchor="page" w:hAnchor="margin" w:xAlign="center" w:yAlign="bottom" w:anchorLock="1"/>
      <w:tabs>
        <w:tab w:val="left" w:pos="2160"/>
      </w:tabs>
      <w:spacing w:after="0" w:line="240" w:lineRule="atLeast"/>
      <w:ind w:right="-240"/>
      <w:jc w:val="center"/>
    </w:pPr>
    <w:rPr>
      <w:rFonts w:ascii="Garamond" w:hAnsi="Garamond" w:cs="Times New Roman"/>
      <w:caps/>
      <w:sz w:val="14"/>
    </w:rPr>
  </w:style>
  <w:style w:type="character" w:customStyle="1" w:styleId="Slogan">
    <w:name w:val="Slogan"/>
    <w:basedOn w:val="DefaultParagraphFont"/>
    <w:rsid w:val="00B64159"/>
    <w:rPr>
      <w:i/>
    </w:rPr>
  </w:style>
  <w:style w:type="paragraph" w:styleId="List">
    <w:name w:val="List"/>
    <w:basedOn w:val="BodyText"/>
    <w:rsid w:val="00B64159"/>
    <w:pPr>
      <w:ind w:left="720" w:hanging="360"/>
    </w:pPr>
  </w:style>
  <w:style w:type="paragraph" w:styleId="ListBullet">
    <w:name w:val="List Bullet"/>
    <w:basedOn w:val="List"/>
    <w:rsid w:val="00B64159"/>
    <w:pPr>
      <w:numPr>
        <w:numId w:val="1"/>
      </w:numPr>
      <w:ind w:right="720"/>
    </w:pPr>
  </w:style>
  <w:style w:type="paragraph" w:styleId="ListNumber">
    <w:name w:val="List Number"/>
    <w:basedOn w:val="List"/>
    <w:rsid w:val="00B64159"/>
    <w:pPr>
      <w:numPr>
        <w:numId w:val="2"/>
      </w:numPr>
      <w:ind w:right="720"/>
    </w:pPr>
  </w:style>
  <w:style w:type="character" w:styleId="Hyperlink">
    <w:name w:val="Hyperlink"/>
    <w:basedOn w:val="DefaultParagraphFont"/>
    <w:uiPriority w:val="99"/>
    <w:rsid w:val="00B64159"/>
    <w:rPr>
      <w:color w:val="0000FF"/>
      <w:u w:val="single"/>
    </w:rPr>
  </w:style>
  <w:style w:type="character" w:customStyle="1" w:styleId="EmailStyle631">
    <w:name w:val="EmailStyle631"/>
    <w:basedOn w:val="DefaultParagraphFont"/>
    <w:rsid w:val="00B64159"/>
    <w:rPr>
      <w:rFonts w:ascii="Book Antiqua" w:hAnsi="Book Antiqua" w:cs="Arial"/>
      <w:color w:val="000000"/>
      <w:sz w:val="24"/>
    </w:rPr>
  </w:style>
  <w:style w:type="paragraph" w:styleId="FootnoteText">
    <w:name w:val="footnote text"/>
    <w:basedOn w:val="Normal"/>
    <w:link w:val="FootnoteTextChar"/>
    <w:uiPriority w:val="99"/>
    <w:semiHidden/>
    <w:rsid w:val="00B64159"/>
  </w:style>
  <w:style w:type="character" w:customStyle="1" w:styleId="FootnoteTextChar">
    <w:name w:val="Footnote Text Char"/>
    <w:basedOn w:val="DefaultParagraphFont"/>
    <w:link w:val="FootnoteText"/>
    <w:uiPriority w:val="99"/>
    <w:semiHidden/>
    <w:rsid w:val="00B64159"/>
    <w:rPr>
      <w:rFonts w:ascii="Garamond" w:eastAsia="MS Mincho" w:hAnsi="Garamond" w:cs="Times New Roman"/>
      <w:kern w:val="18"/>
      <w:sz w:val="20"/>
    </w:rPr>
  </w:style>
  <w:style w:type="character" w:customStyle="1" w:styleId="longtext1">
    <w:name w:val="long_text1"/>
    <w:basedOn w:val="DefaultParagraphFont"/>
    <w:rsid w:val="00B64159"/>
    <w:rPr>
      <w:sz w:val="20"/>
    </w:rPr>
  </w:style>
  <w:style w:type="character" w:customStyle="1" w:styleId="CommentTextChar">
    <w:name w:val="Comment Text Char"/>
    <w:basedOn w:val="DefaultParagraphFont"/>
    <w:link w:val="CommentText"/>
    <w:semiHidden/>
    <w:rsid w:val="00B64159"/>
    <w:rPr>
      <w:rFonts w:ascii="Garamond" w:eastAsia="MS Mincho" w:hAnsi="Garamond" w:cs="Times New Roman"/>
      <w:kern w:val="18"/>
      <w:sz w:val="20"/>
    </w:rPr>
  </w:style>
  <w:style w:type="paragraph" w:styleId="CommentText">
    <w:name w:val="annotation text"/>
    <w:basedOn w:val="Normal"/>
    <w:link w:val="CommentTextChar"/>
    <w:semiHidden/>
    <w:rsid w:val="00B64159"/>
  </w:style>
  <w:style w:type="character" w:customStyle="1" w:styleId="CommentSubjectChar">
    <w:name w:val="Comment Subject Char"/>
    <w:basedOn w:val="CommentTextChar"/>
    <w:link w:val="CommentSubject"/>
    <w:semiHidden/>
    <w:rsid w:val="00B64159"/>
    <w:rPr>
      <w:rFonts w:ascii="Garamond" w:eastAsia="MS Mincho" w:hAnsi="Garamond" w:cs="Times New Roman"/>
      <w:b/>
      <w:kern w:val="18"/>
      <w:sz w:val="20"/>
    </w:rPr>
  </w:style>
  <w:style w:type="paragraph" w:styleId="CommentSubject">
    <w:name w:val="annotation subject"/>
    <w:basedOn w:val="CommentText"/>
    <w:next w:val="CommentText"/>
    <w:link w:val="CommentSubjectChar"/>
    <w:semiHidden/>
    <w:rsid w:val="00B64159"/>
    <w:rPr>
      <w:b/>
    </w:rPr>
  </w:style>
  <w:style w:type="paragraph" w:styleId="BodyText2">
    <w:name w:val="Body Text 2"/>
    <w:basedOn w:val="Normal"/>
    <w:link w:val="BodyText2Char"/>
    <w:rsid w:val="00B64159"/>
    <w:pPr>
      <w:spacing w:after="120" w:line="480" w:lineRule="auto"/>
    </w:pPr>
  </w:style>
  <w:style w:type="character" w:customStyle="1" w:styleId="BodyText2Char">
    <w:name w:val="Body Text 2 Char"/>
    <w:basedOn w:val="DefaultParagraphFont"/>
    <w:link w:val="BodyText2"/>
    <w:rsid w:val="00B64159"/>
    <w:rPr>
      <w:rFonts w:ascii="Garamond" w:eastAsia="MS Mincho" w:hAnsi="Garamond" w:cs="Times New Roman"/>
      <w:kern w:val="18"/>
      <w:sz w:val="20"/>
    </w:rPr>
  </w:style>
  <w:style w:type="paragraph" w:styleId="NormalWeb">
    <w:name w:val="Normal (Web)"/>
    <w:basedOn w:val="Normal"/>
    <w:uiPriority w:val="99"/>
    <w:rsid w:val="00B64159"/>
    <w:pPr>
      <w:spacing w:before="100" w:beforeAutospacing="1" w:after="100" w:afterAutospacing="1"/>
      <w:jc w:val="left"/>
    </w:pPr>
    <w:rPr>
      <w:rFonts w:ascii="Arial Unicode MS" w:eastAsia="Arial Unicode MS" w:hAnsi="Arial Unicode MS" w:cs="Arial Unicode MS"/>
      <w:color w:val="000000"/>
      <w:kern w:val="0"/>
      <w:sz w:val="24"/>
    </w:rPr>
  </w:style>
  <w:style w:type="paragraph" w:styleId="BodyTextIndent">
    <w:name w:val="Body Text Indent"/>
    <w:basedOn w:val="Normal"/>
    <w:link w:val="BodyTextIndentChar"/>
    <w:rsid w:val="00B64159"/>
    <w:pPr>
      <w:spacing w:after="120"/>
      <w:ind w:left="360"/>
    </w:pPr>
  </w:style>
  <w:style w:type="character" w:customStyle="1" w:styleId="BodyTextIndentChar">
    <w:name w:val="Body Text Indent Char"/>
    <w:basedOn w:val="DefaultParagraphFont"/>
    <w:link w:val="BodyTextIndent"/>
    <w:rsid w:val="00B64159"/>
    <w:rPr>
      <w:rFonts w:ascii="Garamond" w:eastAsia="MS Mincho" w:hAnsi="Garamond" w:cs="Times New Roman"/>
      <w:kern w:val="18"/>
      <w:sz w:val="20"/>
    </w:rPr>
  </w:style>
  <w:style w:type="paragraph" w:styleId="Title">
    <w:name w:val="Title"/>
    <w:basedOn w:val="Normal"/>
    <w:link w:val="TitleChar"/>
    <w:qFormat/>
    <w:rsid w:val="00B64159"/>
    <w:pPr>
      <w:jc w:val="center"/>
    </w:pPr>
    <w:rPr>
      <w:rFonts w:ascii="Times New Roman" w:eastAsia="Times New Roman" w:hAnsi="Times New Roman"/>
      <w:kern w:val="0"/>
      <w:sz w:val="28"/>
    </w:rPr>
  </w:style>
  <w:style w:type="character" w:customStyle="1" w:styleId="TitleChar">
    <w:name w:val="Title Char"/>
    <w:basedOn w:val="DefaultParagraphFont"/>
    <w:link w:val="Title"/>
    <w:rsid w:val="00B64159"/>
    <w:rPr>
      <w:rFonts w:ascii="Times New Roman" w:eastAsia="Times New Roman" w:hAnsi="Times New Roman" w:cs="Times New Roman"/>
      <w:sz w:val="28"/>
    </w:rPr>
  </w:style>
  <w:style w:type="numbering" w:customStyle="1" w:styleId="NoList1">
    <w:name w:val="No List1"/>
    <w:next w:val="NoList"/>
    <w:uiPriority w:val="99"/>
    <w:semiHidden/>
    <w:unhideWhenUsed/>
    <w:rsid w:val="00152EA9"/>
  </w:style>
  <w:style w:type="paragraph" w:customStyle="1" w:styleId="ClauseIndent">
    <w:name w:val="Clause Indent"/>
    <w:basedOn w:val="Normal"/>
    <w:rsid w:val="00152EA9"/>
    <w:pPr>
      <w:widowControl w:val="0"/>
      <w:overflowPunct w:val="0"/>
      <w:autoSpaceDE w:val="0"/>
      <w:autoSpaceDN w:val="0"/>
      <w:adjustRightInd w:val="0"/>
      <w:spacing w:before="120" w:after="120"/>
      <w:ind w:left="851"/>
      <w:jc w:val="left"/>
      <w:textAlignment w:val="baseline"/>
    </w:pPr>
    <w:rPr>
      <w:rFonts w:eastAsia="Times New Roman"/>
      <w:kern w:val="0"/>
      <w:sz w:val="24"/>
    </w:rPr>
  </w:style>
  <w:style w:type="character" w:styleId="Strong">
    <w:name w:val="Strong"/>
    <w:basedOn w:val="DefaultParagraphFont"/>
    <w:qFormat/>
    <w:rsid w:val="00152EA9"/>
    <w:rPr>
      <w:b/>
    </w:rPr>
  </w:style>
  <w:style w:type="character" w:styleId="CommentReference">
    <w:name w:val="annotation reference"/>
    <w:basedOn w:val="DefaultParagraphFont"/>
    <w:semiHidden/>
    <w:rsid w:val="00152EA9"/>
    <w:rPr>
      <w:sz w:val="16"/>
    </w:rPr>
  </w:style>
  <w:style w:type="character" w:styleId="FollowedHyperlink">
    <w:name w:val="FollowedHyperlink"/>
    <w:basedOn w:val="DefaultParagraphFont"/>
    <w:rsid w:val="00152EA9"/>
    <w:rPr>
      <w:color w:val="800080"/>
      <w:u w:val="single"/>
    </w:rPr>
  </w:style>
  <w:style w:type="paragraph" w:customStyle="1" w:styleId="Default">
    <w:name w:val="Default"/>
    <w:rsid w:val="00152EA9"/>
    <w:pPr>
      <w:autoSpaceDE w:val="0"/>
      <w:autoSpaceDN w:val="0"/>
      <w:adjustRightInd w:val="0"/>
      <w:spacing w:after="0" w:line="240" w:lineRule="auto"/>
    </w:pPr>
    <w:rPr>
      <w:rFonts w:ascii="Times New Roman" w:eastAsia="Times New Roman" w:hAnsi="Times New Roman" w:cs="Times New Roman"/>
      <w:color w:val="000000"/>
      <w:sz w:val="24"/>
    </w:rPr>
  </w:style>
  <w:style w:type="paragraph" w:styleId="Revision">
    <w:name w:val="Revision"/>
    <w:hidden/>
    <w:uiPriority w:val="99"/>
    <w:semiHidden/>
    <w:rsid w:val="00152EA9"/>
    <w:pPr>
      <w:spacing w:after="0"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152EA9"/>
    <w:pPr>
      <w:ind w:left="720"/>
      <w:contextualSpacing/>
      <w:jc w:val="left"/>
    </w:pPr>
    <w:rPr>
      <w:rFonts w:ascii="Times New Roman" w:eastAsia="Times New Roman" w:hAnsi="Times New Roman"/>
      <w:kern w:val="0"/>
      <w:sz w:val="24"/>
    </w:rPr>
  </w:style>
  <w:style w:type="paragraph" w:styleId="TOCHeading">
    <w:name w:val="TOC Heading"/>
    <w:basedOn w:val="Heading1"/>
    <w:next w:val="Normal"/>
    <w:uiPriority w:val="39"/>
    <w:unhideWhenUsed/>
    <w:qFormat/>
    <w:rsid w:val="00587B25"/>
    <w:pPr>
      <w:spacing w:before="480" w:after="0" w:line="276" w:lineRule="auto"/>
      <w:jc w:val="left"/>
      <w:outlineLvl w:val="9"/>
    </w:pPr>
    <w:rPr>
      <w:rFonts w:asciiTheme="majorHAnsi" w:eastAsiaTheme="majorEastAsia" w:hAnsiTheme="majorHAnsi" w:cstheme="majorBidi"/>
      <w:b/>
      <w:smallCaps w:val="0"/>
      <w:color w:val="365F91" w:themeColor="accent1" w:themeShade="BF"/>
      <w:kern w:val="0"/>
      <w:sz w:val="28"/>
    </w:rPr>
  </w:style>
  <w:style w:type="paragraph" w:styleId="TOC1">
    <w:name w:val="toc 1"/>
    <w:basedOn w:val="Normal"/>
    <w:next w:val="Normal"/>
    <w:autoRedefine/>
    <w:uiPriority w:val="39"/>
    <w:unhideWhenUsed/>
    <w:qFormat/>
    <w:rsid w:val="00262E29"/>
    <w:pPr>
      <w:tabs>
        <w:tab w:val="right" w:leader="dot" w:pos="9356"/>
      </w:tabs>
      <w:spacing w:after="100"/>
    </w:pPr>
    <w:rPr>
      <w:rFonts w:ascii="Times New Roman" w:hAnsi="Times New Roman"/>
      <w:b/>
    </w:rPr>
  </w:style>
  <w:style w:type="paragraph" w:styleId="TOC3">
    <w:name w:val="toc 3"/>
    <w:basedOn w:val="Normal"/>
    <w:next w:val="Normal"/>
    <w:autoRedefine/>
    <w:uiPriority w:val="39"/>
    <w:unhideWhenUsed/>
    <w:qFormat/>
    <w:rsid w:val="00A1793E"/>
    <w:pPr>
      <w:tabs>
        <w:tab w:val="right" w:leader="dot" w:pos="9350"/>
      </w:tabs>
      <w:spacing w:after="100"/>
      <w:ind w:left="198"/>
    </w:pPr>
    <w:rPr>
      <w:rFonts w:ascii="Times New Roman" w:hAnsi="Times New Roman"/>
      <w:sz w:val="24"/>
    </w:rPr>
  </w:style>
  <w:style w:type="paragraph" w:styleId="TOC2">
    <w:name w:val="toc 2"/>
    <w:basedOn w:val="Normal"/>
    <w:next w:val="Normal"/>
    <w:autoRedefine/>
    <w:uiPriority w:val="39"/>
    <w:unhideWhenUsed/>
    <w:qFormat/>
    <w:rsid w:val="004156E3"/>
    <w:pPr>
      <w:tabs>
        <w:tab w:val="right" w:leader="dot" w:pos="9350"/>
      </w:tabs>
      <w:spacing w:before="240" w:after="240"/>
      <w:ind w:left="198"/>
      <w:jc w:val="left"/>
    </w:pPr>
    <w:rPr>
      <w:rFonts w:ascii="Times New Roman" w:hAnsi="Times New Roman"/>
      <w:sz w:val="24"/>
    </w:rPr>
  </w:style>
  <w:style w:type="character" w:styleId="FootnoteReference">
    <w:name w:val="footnote reference"/>
    <w:basedOn w:val="DefaultParagraphFont"/>
    <w:uiPriority w:val="99"/>
    <w:semiHidden/>
    <w:unhideWhenUsed/>
    <w:rsid w:val="00691874"/>
    <w:rPr>
      <w:vertAlign w:val="superscript"/>
    </w:rPr>
  </w:style>
  <w:style w:type="paragraph" w:customStyle="1" w:styleId="BodyText1">
    <w:name w:val="Body Text 1"/>
    <w:basedOn w:val="Normal"/>
    <w:rsid w:val="003C7F78"/>
    <w:pPr>
      <w:spacing w:after="240"/>
    </w:pPr>
    <w:rPr>
      <w:rFonts w:ascii="Arial" w:hAnsi="Arial" w:cs="Arial"/>
      <w:kern w:val="0"/>
      <w:sz w:val="22"/>
    </w:rPr>
  </w:style>
  <w:style w:type="table" w:styleId="TableGrid">
    <w:name w:val="Table Grid"/>
    <w:basedOn w:val="TableNormal"/>
    <w:rsid w:val="0061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A2BA5"/>
    <w:pPr>
      <w:spacing w:before="100" w:beforeAutospacing="1" w:after="100" w:afterAutospacing="1"/>
      <w:jc w:val="left"/>
    </w:pPr>
    <w:rPr>
      <w:rFonts w:ascii="Times New Roman" w:eastAsia="Times New Roman" w:hAnsi="Times New Roman"/>
      <w:kern w:val="0"/>
      <w:sz w:val="24"/>
    </w:rPr>
  </w:style>
  <w:style w:type="paragraph" w:customStyle="1" w:styleId="P68B1DB1-Normal1">
    <w:name w:val="P68B1DB1-Normal1"/>
    <w:basedOn w:val="Normal"/>
    <w:rPr>
      <w:rFonts w:asciiTheme="minorHAnsi" w:hAnsiTheme="minorHAnsi" w:cstheme="minorHAnsi"/>
      <w:sz w:val="22"/>
    </w:rPr>
  </w:style>
  <w:style w:type="paragraph" w:customStyle="1" w:styleId="P68B1DB1-Normal2">
    <w:name w:val="P68B1DB1-Normal2"/>
    <w:basedOn w:val="Normal"/>
    <w:rPr>
      <w:rFonts w:ascii="Times New Roman" w:hAnsi="Times New Roman"/>
      <w:sz w:val="22"/>
    </w:rPr>
  </w:style>
  <w:style w:type="paragraph" w:customStyle="1" w:styleId="P68B1DB1-Normal3">
    <w:name w:val="P68B1DB1-Normal3"/>
    <w:basedOn w:val="Normal"/>
    <w:rPr>
      <w:rFonts w:ascii="Times New Roman" w:hAnsi="Times New Roman"/>
      <w:b/>
      <w:sz w:val="22"/>
    </w:rPr>
  </w:style>
  <w:style w:type="paragraph" w:customStyle="1" w:styleId="P68B1DB1-Normal4">
    <w:name w:val="P68B1DB1-Normal4"/>
    <w:basedOn w:val="Normal"/>
    <w:rPr>
      <w:rFonts w:ascii="Times New Roman" w:eastAsiaTheme="majorEastAsia" w:hAnsi="Times New Roman"/>
      <w:b/>
      <w:kern w:val="0"/>
      <w:sz w:val="22"/>
    </w:rPr>
  </w:style>
  <w:style w:type="paragraph" w:customStyle="1" w:styleId="P68B1DB1-Heading25">
    <w:name w:val="P68B1DB1-Heading25"/>
    <w:basedOn w:val="Heading2"/>
    <w:rPr>
      <w:rFonts w:ascii="Times New Roman" w:hAnsi="Times New Roman"/>
      <w:b/>
      <w:caps w:val="0"/>
      <w:sz w:val="22"/>
    </w:rPr>
  </w:style>
  <w:style w:type="paragraph" w:customStyle="1" w:styleId="P68B1DB1-ListParagraph6">
    <w:name w:val="P68B1DB1-ListParagraph6"/>
    <w:basedOn w:val="ListParagraph"/>
    <w:rPr>
      <w:sz w:val="22"/>
    </w:rPr>
  </w:style>
  <w:style w:type="paragraph" w:customStyle="1" w:styleId="P68B1DB1-Normal7">
    <w:name w:val="P68B1DB1-Normal7"/>
    <w:basedOn w:val="Normal"/>
    <w:rPr>
      <w:rFonts w:ascii="Times New Roman" w:hAnsi="Times New Roman"/>
      <w:b/>
      <w:kern w:val="20"/>
      <w:sz w:val="22"/>
    </w:rPr>
  </w:style>
  <w:style w:type="paragraph" w:customStyle="1" w:styleId="P68B1DB1-Heading38">
    <w:name w:val="P68B1DB1-Heading38"/>
    <w:basedOn w:val="Heading3"/>
    <w:rPr>
      <w:rFonts w:ascii="Times New Roman" w:hAnsi="Times New Roman"/>
      <w:b/>
      <w:i w:val="0"/>
      <w:sz w:val="22"/>
    </w:rPr>
  </w:style>
  <w:style w:type="paragraph" w:customStyle="1" w:styleId="P68B1DB1-Normal9">
    <w:name w:val="P68B1DB1-Normal9"/>
    <w:basedOn w:val="Normal"/>
    <w:rPr>
      <w:sz w:val="22"/>
    </w:rPr>
  </w:style>
  <w:style w:type="paragraph" w:customStyle="1" w:styleId="P68B1DB1-Normal10">
    <w:name w:val="P68B1DB1-Normal10"/>
    <w:basedOn w:val="Normal"/>
    <w:rPr>
      <w:rFonts w:ascii="Times New Roman" w:eastAsia="Times New Roman" w:hAnsi="Times New Roman"/>
      <w:b/>
      <w:kern w:val="0"/>
      <w:sz w:val="22"/>
    </w:rPr>
  </w:style>
  <w:style w:type="paragraph" w:customStyle="1" w:styleId="P68B1DB1-Normal11">
    <w:name w:val="P68B1DB1-Normal11"/>
    <w:basedOn w:val="Normal"/>
    <w:rPr>
      <w:rFonts w:ascii="Times New Roman" w:eastAsia="Times New Roman" w:hAnsi="Times New Roman"/>
      <w:kern w:val="0"/>
      <w:sz w:val="22"/>
    </w:rPr>
  </w:style>
  <w:style w:type="paragraph" w:customStyle="1" w:styleId="P68B1DB1-Header12">
    <w:name w:val="P68B1DB1-Header12"/>
    <w:basedOn w:val="Header"/>
    <w:rPr>
      <w:rFonts w:asciiTheme="minorHAnsi" w:hAnsiTheme="minorHAnsi" w:cstheme="minorHAnsi"/>
    </w:rPr>
  </w:style>
  <w:style w:type="paragraph" w:customStyle="1" w:styleId="P68B1DB1-Footer13">
    <w:name w:val="P68B1DB1-Footer13"/>
    <w:basedOn w:val="Footer"/>
    <w:rPr>
      <w:rFonts w:asciiTheme="minorHAnsi" w:hAnsiTheme="minorHAnsi"/>
    </w:rPr>
  </w:style>
  <w:style w:type="paragraph" w:customStyle="1" w:styleId="P68B1DB1-Normal14">
    <w:name w:val="P68B1DB1-Normal14"/>
    <w:basedOn w:val="Normal"/>
    <w:rPr>
      <w:rFonts w:ascii="Times New Roman" w:hAnsi="Times New Roman"/>
      <w:sz w:val="16"/>
    </w:rPr>
  </w:style>
  <w:style w:type="paragraph" w:customStyle="1" w:styleId="P68B1DB1-Footer15">
    <w:name w:val="P68B1DB1-Footer15"/>
    <w:basedOn w:val="Footer"/>
    <w:rPr>
      <w:rFonts w:ascii="Times New Roman" w:hAnsi="Times New Roman"/>
      <w:sz w:val="16"/>
    </w:rPr>
  </w:style>
  <w:style w:type="paragraph" w:customStyle="1" w:styleId="P68B1DB1-Footer16">
    <w:name w:val="P68B1DB1-Footer16"/>
    <w:basedOn w:val="Foote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806">
      <w:bodyDiv w:val="1"/>
      <w:marLeft w:val="0"/>
      <w:marRight w:val="0"/>
      <w:marTop w:val="0"/>
      <w:marBottom w:val="0"/>
      <w:divBdr>
        <w:top w:val="none" w:sz="0" w:space="0" w:color="auto"/>
        <w:left w:val="none" w:sz="0" w:space="0" w:color="auto"/>
        <w:bottom w:val="none" w:sz="0" w:space="0" w:color="auto"/>
        <w:right w:val="none" w:sz="0" w:space="0" w:color="auto"/>
      </w:divBdr>
    </w:div>
    <w:div w:id="739597840">
      <w:bodyDiv w:val="1"/>
      <w:marLeft w:val="0"/>
      <w:marRight w:val="0"/>
      <w:marTop w:val="0"/>
      <w:marBottom w:val="0"/>
      <w:divBdr>
        <w:top w:val="none" w:sz="0" w:space="0" w:color="auto"/>
        <w:left w:val="none" w:sz="0" w:space="0" w:color="auto"/>
        <w:bottom w:val="none" w:sz="0" w:space="0" w:color="auto"/>
        <w:right w:val="none" w:sz="0" w:space="0" w:color="auto"/>
      </w:divBdr>
    </w:div>
    <w:div w:id="1777366020">
      <w:bodyDiv w:val="1"/>
      <w:marLeft w:val="0"/>
      <w:marRight w:val="0"/>
      <w:marTop w:val="0"/>
      <w:marBottom w:val="0"/>
      <w:divBdr>
        <w:top w:val="none" w:sz="0" w:space="0" w:color="auto"/>
        <w:left w:val="none" w:sz="0" w:space="0" w:color="auto"/>
        <w:bottom w:val="none" w:sz="0" w:space="0" w:color="auto"/>
        <w:right w:val="none" w:sz="0" w:space="0" w:color="auto"/>
      </w:divBdr>
    </w:div>
    <w:div w:id="1998878048">
      <w:bodyDiv w:val="1"/>
      <w:marLeft w:val="0"/>
      <w:marRight w:val="0"/>
      <w:marTop w:val="0"/>
      <w:marBottom w:val="0"/>
      <w:divBdr>
        <w:top w:val="none" w:sz="0" w:space="0" w:color="auto"/>
        <w:left w:val="none" w:sz="0" w:space="0" w:color="auto"/>
        <w:bottom w:val="none" w:sz="0" w:space="0" w:color="auto"/>
        <w:right w:val="none" w:sz="0" w:space="0" w:color="auto"/>
      </w:divBdr>
    </w:div>
    <w:div w:id="2092509857">
      <w:bodyDiv w:val="1"/>
      <w:marLeft w:val="0"/>
      <w:marRight w:val="0"/>
      <w:marTop w:val="0"/>
      <w:marBottom w:val="0"/>
      <w:divBdr>
        <w:top w:val="none" w:sz="0" w:space="0" w:color="auto"/>
        <w:left w:val="none" w:sz="0" w:space="0" w:color="auto"/>
        <w:bottom w:val="none" w:sz="0" w:space="0" w:color="auto"/>
        <w:right w:val="none" w:sz="0" w:space="0" w:color="auto"/>
      </w:divBdr>
    </w:div>
    <w:div w:id="21309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61837-57EB-4BEB-91FE-8E40F137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PAK-KS</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Azemi</dc:creator>
  <cp:lastModifiedBy>Emine Pajaziti</cp:lastModifiedBy>
  <cp:revision>2</cp:revision>
  <cp:lastPrinted>2025-08-05T11:59:00Z</cp:lastPrinted>
  <dcterms:created xsi:type="dcterms:W3CDTF">2025-08-22T09:50:00Z</dcterms:created>
  <dcterms:modified xsi:type="dcterms:W3CDTF">2025-08-22T09:50:00Z</dcterms:modified>
</cp:coreProperties>
</file>