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EBF2" w14:textId="77777777" w:rsidR="00DC7B54" w:rsidRPr="00DB207A" w:rsidRDefault="00DC7B54" w:rsidP="00F23D84">
      <w:pPr>
        <w:rPr>
          <w:rFonts w:asciiTheme="majorHAnsi" w:hAnsiTheme="majorHAnsi" w:cstheme="majorHAnsi"/>
          <w:b/>
          <w:bCs/>
        </w:rPr>
      </w:pPr>
    </w:p>
    <w:p w14:paraId="06C20B31" w14:textId="77777777" w:rsidR="00210253" w:rsidRPr="003B6E32" w:rsidRDefault="00024266" w:rsidP="00210253">
      <w:pPr>
        <w:jc w:val="center"/>
        <w:rPr>
          <w:rFonts w:cstheme="majorHAnsi"/>
          <w:b/>
          <w:bCs/>
          <w:lang w:eastAsia="en-GB"/>
        </w:rPr>
      </w:pPr>
      <w:r w:rsidRPr="003B6E32">
        <w:rPr>
          <w:rFonts w:cstheme="majorHAnsi"/>
          <w:b/>
          <w:bCs/>
        </w:rPr>
        <w:t>NOTICE FOR SUPPLIES AND SERVICES</w:t>
      </w:r>
      <w:r w:rsidRPr="003B6E32">
        <w:rPr>
          <w:rFonts w:cstheme="majorHAnsi"/>
          <w:b/>
          <w:bCs/>
        </w:rPr>
        <w:br/>
      </w:r>
      <w:r w:rsidRPr="003B6E32">
        <w:rPr>
          <w:rFonts w:cstheme="majorHAnsi"/>
        </w:rPr>
        <w:br/>
        <w:t>The Privatization Agency of Kosovo (PAK), which directly administers the Socially Owned Enterprise “</w:t>
      </w:r>
      <w:proofErr w:type="spellStart"/>
      <w:r w:rsidRPr="003B6E32">
        <w:rPr>
          <w:rFonts w:cstheme="majorHAnsi"/>
        </w:rPr>
        <w:t>Inex</w:t>
      </w:r>
      <w:proofErr w:type="spellEnd"/>
      <w:r w:rsidRPr="003B6E32">
        <w:rPr>
          <w:rFonts w:cstheme="majorHAnsi"/>
        </w:rPr>
        <w:t xml:space="preserve"> </w:t>
      </w:r>
      <w:proofErr w:type="spellStart"/>
      <w:r w:rsidRPr="003B6E32">
        <w:rPr>
          <w:rFonts w:cstheme="majorHAnsi"/>
        </w:rPr>
        <w:t>Sharr</w:t>
      </w:r>
      <w:proofErr w:type="spellEnd"/>
      <w:r w:rsidRPr="003B6E32">
        <w:rPr>
          <w:rFonts w:cstheme="majorHAnsi"/>
        </w:rPr>
        <w:t xml:space="preserve"> </w:t>
      </w:r>
      <w:proofErr w:type="spellStart"/>
      <w:r w:rsidRPr="003B6E32">
        <w:rPr>
          <w:rFonts w:cstheme="majorHAnsi"/>
        </w:rPr>
        <w:t>Planina</w:t>
      </w:r>
      <w:proofErr w:type="spellEnd"/>
      <w:r w:rsidRPr="003B6E32">
        <w:rPr>
          <w:rFonts w:cstheme="majorHAnsi"/>
        </w:rPr>
        <w:t>” Brezovica</w:t>
      </w:r>
      <w:r w:rsidRPr="003B6E32">
        <w:rPr>
          <w:rFonts w:cstheme="majorHAnsi"/>
        </w:rPr>
        <w:br/>
      </w:r>
      <w:r w:rsidRPr="003B6E32">
        <w:rPr>
          <w:rFonts w:cstheme="majorHAnsi"/>
        </w:rPr>
        <w:br/>
      </w:r>
      <w:r w:rsidRPr="003B6E32">
        <w:rPr>
          <w:rFonts w:cstheme="majorHAnsi"/>
          <w:b/>
          <w:bCs/>
        </w:rPr>
        <w:t>ANNOUNCES the following:</w:t>
      </w:r>
      <w:r w:rsidRPr="003B6E32">
        <w:rPr>
          <w:rFonts w:cstheme="majorHAnsi"/>
          <w:b/>
          <w:bCs/>
        </w:rPr>
        <w:br/>
      </w:r>
      <w:r w:rsidRPr="003B6E32">
        <w:rPr>
          <w:rFonts w:cstheme="majorHAnsi"/>
        </w:rPr>
        <w:br/>
      </w:r>
      <w:r w:rsidRPr="003B6E32">
        <w:rPr>
          <w:rFonts w:cstheme="majorHAnsi"/>
          <w:b/>
          <w:bCs/>
        </w:rPr>
        <w:t>INVITATION TO TENDER</w:t>
      </w:r>
      <w:r w:rsidRPr="003B6E32">
        <w:rPr>
          <w:rFonts w:cstheme="majorHAnsi"/>
          <w:b/>
          <w:bCs/>
        </w:rPr>
        <w:br/>
      </w:r>
      <w:r w:rsidRPr="003B6E32">
        <w:rPr>
          <w:rFonts w:cstheme="majorHAnsi"/>
          <w:b/>
          <w:bCs/>
        </w:rPr>
        <w:br/>
        <w:t>NEGOTIATED PROCEDURE WITH PUBLICATION</w:t>
      </w:r>
      <w:r w:rsidRPr="003B6E32">
        <w:rPr>
          <w:rFonts w:cstheme="majorHAnsi"/>
          <w:b/>
          <w:bCs/>
        </w:rPr>
        <w:br/>
      </w:r>
      <w:r w:rsidR="00E619A2">
        <w:rPr>
          <w:rFonts w:cstheme="majorHAnsi"/>
          <w:b/>
          <w:bCs/>
          <w:lang w:eastAsia="en-GB"/>
        </w:rPr>
        <w:pict w14:anchorId="367F0DC6">
          <v:rect id="_x0000_i1026" style="width:0;height:1.5pt" o:bullet="t" o:hrstd="t" o:hr="t" fillcolor="#a0a0a0" stroked="f"/>
        </w:pict>
      </w:r>
    </w:p>
    <w:p w14:paraId="523FB74D" w14:textId="65CD0EEA" w:rsidR="0037155A" w:rsidRPr="003B6E32" w:rsidRDefault="00024266" w:rsidP="00210253">
      <w:pPr>
        <w:rPr>
          <w:rFonts w:cstheme="majorHAnsi"/>
          <w:b/>
          <w:bCs/>
          <w:lang w:eastAsia="en-GB"/>
        </w:rPr>
      </w:pPr>
      <w:r w:rsidRPr="003B6E32">
        <w:rPr>
          <w:rFonts w:cstheme="majorHAnsi"/>
          <w:b/>
          <w:bCs/>
        </w:rPr>
        <w:t>I. SUBJECT OF THE CONTRACT</w:t>
      </w:r>
      <w:r w:rsidRPr="003B6E32">
        <w:rPr>
          <w:rFonts w:cstheme="majorHAnsi"/>
          <w:b/>
          <w:bCs/>
        </w:rPr>
        <w:br/>
      </w:r>
      <w:r w:rsidRPr="003B6E32">
        <w:rPr>
          <w:rFonts w:cstheme="majorHAnsi"/>
        </w:rPr>
        <w:br/>
      </w:r>
      <w:r w:rsidR="0037155A" w:rsidRPr="003B6E32">
        <w:rPr>
          <w:rStyle w:val="Strong"/>
          <w:rFonts w:cstheme="majorHAnsi"/>
          <w:b w:val="0"/>
          <w:bCs w:val="0"/>
        </w:rPr>
        <w:t>Invitation to Tender for the Purchase of Two (2) Used Snow Groomers</w:t>
      </w:r>
      <w:r w:rsidR="0037155A" w:rsidRPr="003B6E32">
        <w:rPr>
          <w:rFonts w:cstheme="majorHAnsi"/>
        </w:rPr>
        <w:t xml:space="preserve"> for the maintenance and preparation needs of ski slopes at the Brezovica Ski Center</w:t>
      </w:r>
    </w:p>
    <w:p w14:paraId="2E1C06FD" w14:textId="77777777" w:rsidR="00370F39" w:rsidRPr="003B6E32" w:rsidRDefault="0037155A" w:rsidP="00370F39">
      <w:pPr>
        <w:spacing w:before="100" w:beforeAutospacing="1" w:after="100" w:afterAutospacing="1"/>
        <w:rPr>
          <w:rFonts w:cstheme="majorHAnsi"/>
        </w:rPr>
      </w:pPr>
      <w:r w:rsidRPr="003B6E32">
        <w:rPr>
          <w:rFonts w:cstheme="majorHAnsi"/>
        </w:rPr>
        <w:t>The snow groomers must be of the same brand and have identical specifications, with the following minimum characteristics:</w:t>
      </w:r>
    </w:p>
    <w:p w14:paraId="05CF0AC6" w14:textId="0D69C7A0" w:rsidR="0037155A" w:rsidRPr="003B6E32" w:rsidRDefault="0037155A" w:rsidP="00370F39">
      <w:pPr>
        <w:spacing w:before="100" w:beforeAutospacing="1" w:after="100" w:afterAutospacing="1"/>
        <w:rPr>
          <w:rFonts w:cstheme="majorHAnsi"/>
        </w:rPr>
      </w:pPr>
      <w:r w:rsidRPr="003B6E32">
        <w:br/>
        <w:t>• Engine capacity: Approximately 400 HP (same brand and power)</w:t>
      </w:r>
      <w:r w:rsidRPr="003B6E32">
        <w:br/>
        <w:t>• Year of manufacture: Not older than 2010</w:t>
      </w:r>
      <w:r w:rsidRPr="003B6E32">
        <w:br/>
        <w:t>• Maximum working hours: No more than 9,000 hours</w:t>
      </w:r>
      <w:r w:rsidR="00024266" w:rsidRPr="003B6E32">
        <w:br/>
      </w:r>
      <w:r w:rsidR="00E619A2">
        <w:rPr>
          <w:b/>
          <w:bCs/>
          <w:lang w:eastAsia="en-GB"/>
        </w:rPr>
        <w:pict w14:anchorId="43403241">
          <v:rect id="_x0000_i1027" style="width:0;height:1.5pt" o:bullet="t" o:hrstd="t" o:hr="t" fillcolor="#a0a0a0" stroked="f"/>
        </w:pict>
      </w:r>
      <w:r w:rsidR="00024266" w:rsidRPr="003B6E32">
        <w:br/>
      </w:r>
      <w:r w:rsidR="00024266" w:rsidRPr="003B6E32">
        <w:rPr>
          <w:b/>
          <w:bCs/>
        </w:rPr>
        <w:t>II. TECHNICAL SPECIFICATIONS</w:t>
      </w:r>
    </w:p>
    <w:p w14:paraId="250A874E" w14:textId="3792343F" w:rsidR="0037155A" w:rsidRPr="003B6E32" w:rsidRDefault="00F91EF8" w:rsidP="0037155A">
      <w:pPr>
        <w:spacing w:before="100" w:beforeAutospacing="1" w:after="100" w:afterAutospacing="1"/>
        <w:rPr>
          <w:rFonts w:cstheme="majorHAnsi"/>
          <w:b/>
          <w:bCs/>
          <w:lang w:val="en-GB" w:eastAsia="en-GB"/>
        </w:rPr>
      </w:pPr>
      <w:r w:rsidRPr="003B6E32">
        <w:rPr>
          <w:rFonts w:cstheme="majorHAnsi"/>
          <w:b/>
          <w:bCs/>
          <w:lang w:val="en-GB" w:eastAsia="en-GB"/>
        </w:rPr>
        <w:t>2</w:t>
      </w:r>
      <w:r w:rsidR="0037155A" w:rsidRPr="003B6E32">
        <w:rPr>
          <w:rFonts w:cstheme="majorHAnsi"/>
          <w:b/>
          <w:bCs/>
          <w:lang w:val="en-GB" w:eastAsia="en-GB"/>
        </w:rPr>
        <w:t>.1 Equipment Condition</w:t>
      </w:r>
    </w:p>
    <w:p w14:paraId="1FF58E6F" w14:textId="77777777" w:rsidR="0037155A" w:rsidRPr="003B6E32" w:rsidRDefault="0037155A" w:rsidP="0037155A">
      <w:pPr>
        <w:numPr>
          <w:ilvl w:val="0"/>
          <w:numId w:val="12"/>
        </w:numPr>
        <w:spacing w:before="100" w:beforeAutospacing="1" w:after="100" w:afterAutospacing="1" w:line="240" w:lineRule="auto"/>
        <w:rPr>
          <w:rFonts w:cstheme="majorHAnsi"/>
          <w:lang w:val="en-GB" w:eastAsia="en-GB"/>
        </w:rPr>
      </w:pPr>
      <w:r w:rsidRPr="003B6E32">
        <w:rPr>
          <w:rFonts w:cstheme="majorHAnsi"/>
          <w:lang w:val="en-GB" w:eastAsia="en-GB"/>
        </w:rPr>
        <w:t>Good technical and functional condition</w:t>
      </w:r>
    </w:p>
    <w:p w14:paraId="2A65FCA9" w14:textId="77777777" w:rsidR="0037155A" w:rsidRPr="003B6E32" w:rsidRDefault="0037155A" w:rsidP="0037155A">
      <w:pPr>
        <w:numPr>
          <w:ilvl w:val="0"/>
          <w:numId w:val="12"/>
        </w:numPr>
        <w:spacing w:before="100" w:beforeAutospacing="1" w:after="100" w:afterAutospacing="1" w:line="240" w:lineRule="auto"/>
        <w:rPr>
          <w:rFonts w:cstheme="majorHAnsi"/>
          <w:lang w:val="en-GB" w:eastAsia="en-GB"/>
        </w:rPr>
      </w:pPr>
      <w:r w:rsidRPr="003B6E32">
        <w:rPr>
          <w:rFonts w:cstheme="majorHAnsi"/>
          <w:lang w:val="en-GB" w:eastAsia="en-GB"/>
        </w:rPr>
        <w:t>No major structural damages</w:t>
      </w:r>
    </w:p>
    <w:p w14:paraId="259AAC0C" w14:textId="1E4CF42D" w:rsidR="0037155A" w:rsidRPr="003B6E32" w:rsidRDefault="00F91EF8" w:rsidP="0037155A">
      <w:pPr>
        <w:spacing w:before="100" w:beforeAutospacing="1" w:after="100" w:afterAutospacing="1"/>
        <w:rPr>
          <w:rFonts w:cstheme="majorHAnsi"/>
          <w:lang w:val="en-GB" w:eastAsia="en-GB"/>
        </w:rPr>
      </w:pPr>
      <w:r w:rsidRPr="003B6E32">
        <w:rPr>
          <w:rFonts w:cstheme="majorHAnsi"/>
          <w:b/>
          <w:bCs/>
          <w:lang w:val="en-GB" w:eastAsia="en-GB"/>
        </w:rPr>
        <w:t>2</w:t>
      </w:r>
      <w:r w:rsidR="0037155A" w:rsidRPr="003B6E32">
        <w:rPr>
          <w:rFonts w:cstheme="majorHAnsi"/>
          <w:b/>
          <w:bCs/>
          <w:lang w:val="en-GB" w:eastAsia="en-GB"/>
        </w:rPr>
        <w:t>.2 Engine and Main Systems</w:t>
      </w:r>
    </w:p>
    <w:p w14:paraId="39C71B3B" w14:textId="77777777" w:rsidR="0037155A" w:rsidRPr="003B6E32" w:rsidRDefault="0037155A" w:rsidP="0037155A">
      <w:pPr>
        <w:numPr>
          <w:ilvl w:val="0"/>
          <w:numId w:val="13"/>
        </w:numPr>
        <w:spacing w:before="100" w:beforeAutospacing="1" w:after="100" w:afterAutospacing="1" w:line="240" w:lineRule="auto"/>
        <w:rPr>
          <w:rFonts w:cstheme="majorHAnsi"/>
          <w:lang w:val="en-GB" w:eastAsia="en-GB"/>
        </w:rPr>
      </w:pPr>
      <w:r w:rsidRPr="003B6E32">
        <w:rPr>
          <w:rFonts w:cstheme="majorHAnsi"/>
          <w:lang w:val="en-GB" w:eastAsia="en-GB"/>
        </w:rPr>
        <w:t>Engine without leaks, vibrations, or other issues</w:t>
      </w:r>
    </w:p>
    <w:p w14:paraId="266C7C3A" w14:textId="77777777" w:rsidR="0037155A" w:rsidRPr="003B6E32" w:rsidRDefault="0037155A" w:rsidP="0037155A">
      <w:pPr>
        <w:numPr>
          <w:ilvl w:val="0"/>
          <w:numId w:val="13"/>
        </w:numPr>
        <w:spacing w:before="100" w:beforeAutospacing="1" w:after="100" w:afterAutospacing="1" w:line="240" w:lineRule="auto"/>
        <w:rPr>
          <w:rFonts w:cstheme="majorHAnsi"/>
          <w:lang w:val="en-GB" w:eastAsia="en-GB"/>
        </w:rPr>
      </w:pPr>
      <w:r w:rsidRPr="003B6E32">
        <w:rPr>
          <w:rFonts w:cstheme="majorHAnsi"/>
          <w:lang w:val="en-GB" w:eastAsia="en-GB"/>
        </w:rPr>
        <w:t>Fully operational hydraulic system without leaks</w:t>
      </w:r>
    </w:p>
    <w:p w14:paraId="2AE69616" w14:textId="77777777" w:rsidR="0037155A" w:rsidRPr="003B6E32" w:rsidRDefault="0037155A" w:rsidP="0037155A">
      <w:pPr>
        <w:numPr>
          <w:ilvl w:val="0"/>
          <w:numId w:val="13"/>
        </w:numPr>
        <w:spacing w:before="100" w:beforeAutospacing="1" w:after="100" w:afterAutospacing="1" w:line="240" w:lineRule="auto"/>
        <w:rPr>
          <w:rFonts w:cstheme="majorHAnsi"/>
          <w:lang w:val="en-GB" w:eastAsia="en-GB"/>
        </w:rPr>
      </w:pPr>
      <w:r w:rsidRPr="003B6E32">
        <w:rPr>
          <w:rFonts w:cstheme="majorHAnsi"/>
          <w:lang w:val="en-GB" w:eastAsia="en-GB"/>
        </w:rPr>
        <w:t>Electrical system and controls must be fully operational</w:t>
      </w:r>
    </w:p>
    <w:p w14:paraId="6B189BBD" w14:textId="7ECAE0B2" w:rsidR="0037155A" w:rsidRPr="003B6E32" w:rsidRDefault="00F91EF8" w:rsidP="0037155A">
      <w:pPr>
        <w:spacing w:before="100" w:beforeAutospacing="1" w:after="100" w:afterAutospacing="1"/>
        <w:rPr>
          <w:rFonts w:cstheme="majorHAnsi"/>
          <w:lang w:val="en-GB" w:eastAsia="en-GB"/>
        </w:rPr>
      </w:pPr>
      <w:r w:rsidRPr="003B6E32">
        <w:rPr>
          <w:rFonts w:cstheme="majorHAnsi"/>
          <w:b/>
          <w:bCs/>
          <w:lang w:val="en-GB" w:eastAsia="en-GB"/>
        </w:rPr>
        <w:t>2</w:t>
      </w:r>
      <w:r w:rsidR="0037155A" w:rsidRPr="003B6E32">
        <w:rPr>
          <w:rFonts w:cstheme="majorHAnsi"/>
          <w:b/>
          <w:bCs/>
          <w:lang w:val="en-GB" w:eastAsia="en-GB"/>
        </w:rPr>
        <w:t>.3 Cabin and Operator Equipment</w:t>
      </w:r>
    </w:p>
    <w:p w14:paraId="2A1B8205" w14:textId="77777777" w:rsidR="0037155A" w:rsidRPr="003B6E32" w:rsidRDefault="0037155A" w:rsidP="0037155A">
      <w:pPr>
        <w:numPr>
          <w:ilvl w:val="0"/>
          <w:numId w:val="14"/>
        </w:numPr>
        <w:spacing w:before="100" w:beforeAutospacing="1" w:after="100" w:afterAutospacing="1" w:line="240" w:lineRule="auto"/>
        <w:rPr>
          <w:rFonts w:cstheme="majorHAnsi"/>
          <w:lang w:val="en-GB" w:eastAsia="en-GB"/>
        </w:rPr>
      </w:pPr>
      <w:r w:rsidRPr="003B6E32">
        <w:rPr>
          <w:rFonts w:cstheme="majorHAnsi"/>
          <w:lang w:val="en-GB" w:eastAsia="en-GB"/>
        </w:rPr>
        <w:lastRenderedPageBreak/>
        <w:t>Enclosed cabin with heating and ventilation</w:t>
      </w:r>
    </w:p>
    <w:p w14:paraId="7C57C411" w14:textId="77777777" w:rsidR="0037155A" w:rsidRPr="003B6E32" w:rsidRDefault="0037155A" w:rsidP="0037155A">
      <w:pPr>
        <w:numPr>
          <w:ilvl w:val="0"/>
          <w:numId w:val="14"/>
        </w:numPr>
        <w:spacing w:before="100" w:beforeAutospacing="1" w:after="100" w:afterAutospacing="1" w:line="240" w:lineRule="auto"/>
        <w:rPr>
          <w:rFonts w:cstheme="majorHAnsi"/>
          <w:lang w:val="en-GB" w:eastAsia="en-GB"/>
        </w:rPr>
      </w:pPr>
      <w:r w:rsidRPr="003B6E32">
        <w:rPr>
          <w:rFonts w:cstheme="majorHAnsi"/>
          <w:lang w:val="en-GB" w:eastAsia="en-GB"/>
        </w:rPr>
        <w:t>Fully functional controls</w:t>
      </w:r>
    </w:p>
    <w:p w14:paraId="4E09C09A" w14:textId="4E794D09" w:rsidR="0037155A" w:rsidRPr="003B6E32" w:rsidRDefault="00F91EF8" w:rsidP="0037155A">
      <w:pPr>
        <w:spacing w:before="100" w:beforeAutospacing="1" w:after="100" w:afterAutospacing="1"/>
        <w:rPr>
          <w:rFonts w:cstheme="majorHAnsi"/>
          <w:lang w:val="en-GB" w:eastAsia="en-GB"/>
        </w:rPr>
      </w:pPr>
      <w:r w:rsidRPr="003B6E32">
        <w:rPr>
          <w:rFonts w:cstheme="majorHAnsi"/>
          <w:b/>
          <w:bCs/>
          <w:lang w:val="en-GB" w:eastAsia="en-GB"/>
        </w:rPr>
        <w:t>2</w:t>
      </w:r>
      <w:r w:rsidR="0037155A" w:rsidRPr="003B6E32">
        <w:rPr>
          <w:rFonts w:cstheme="majorHAnsi"/>
          <w:b/>
          <w:bCs/>
          <w:lang w:val="en-GB" w:eastAsia="en-GB"/>
        </w:rPr>
        <w:t>.4 Tracks and Attachments</w:t>
      </w:r>
    </w:p>
    <w:p w14:paraId="672EBAAC" w14:textId="77777777" w:rsidR="0037155A" w:rsidRPr="003B6E32" w:rsidRDefault="0037155A" w:rsidP="0037155A">
      <w:pPr>
        <w:numPr>
          <w:ilvl w:val="0"/>
          <w:numId w:val="15"/>
        </w:numPr>
        <w:spacing w:before="100" w:beforeAutospacing="1" w:after="100" w:afterAutospacing="1" w:line="240" w:lineRule="auto"/>
        <w:rPr>
          <w:rFonts w:cstheme="majorHAnsi"/>
          <w:lang w:val="en-GB" w:eastAsia="en-GB"/>
        </w:rPr>
      </w:pPr>
      <w:r w:rsidRPr="003B6E32">
        <w:rPr>
          <w:rFonts w:cstheme="majorHAnsi"/>
          <w:lang w:val="en-GB" w:eastAsia="en-GB"/>
        </w:rPr>
        <w:t>Tracks and tillers in working condition</w:t>
      </w:r>
    </w:p>
    <w:p w14:paraId="136F6EB5" w14:textId="77777777" w:rsidR="00684427" w:rsidRPr="003B6E32" w:rsidRDefault="0037155A" w:rsidP="00F23D84">
      <w:pPr>
        <w:numPr>
          <w:ilvl w:val="0"/>
          <w:numId w:val="15"/>
        </w:numPr>
        <w:spacing w:before="100" w:beforeAutospacing="1" w:after="100" w:afterAutospacing="1" w:line="240" w:lineRule="auto"/>
        <w:rPr>
          <w:rFonts w:cstheme="majorHAnsi"/>
          <w:lang w:val="en-GB" w:eastAsia="en-GB"/>
        </w:rPr>
      </w:pPr>
      <w:r w:rsidRPr="003B6E32">
        <w:rPr>
          <w:rFonts w:cstheme="majorHAnsi"/>
          <w:lang w:val="en-GB" w:eastAsia="en-GB"/>
        </w:rPr>
        <w:t>Included grooming tools such as blade, wings, etc.</w:t>
      </w:r>
    </w:p>
    <w:p w14:paraId="24A4EFA8" w14:textId="77777777" w:rsidR="00684427" w:rsidRPr="003B6E32" w:rsidRDefault="00684427" w:rsidP="00790368">
      <w:pPr>
        <w:rPr>
          <w:b/>
          <w:bCs/>
        </w:rPr>
      </w:pPr>
      <w:r w:rsidRPr="003B6E32">
        <w:rPr>
          <w:b/>
          <w:bCs/>
        </w:rPr>
        <w:t>2.5 Inspection and Control of the Device</w:t>
      </w:r>
    </w:p>
    <w:p w14:paraId="7718C47C" w14:textId="1C98D963" w:rsidR="00684427" w:rsidRPr="003B6E32" w:rsidRDefault="00684427" w:rsidP="00790368">
      <w:pPr>
        <w:pStyle w:val="ListParagraph"/>
        <w:numPr>
          <w:ilvl w:val="0"/>
          <w:numId w:val="18"/>
        </w:numPr>
        <w:ind w:hanging="384"/>
        <w:rPr>
          <w:rFonts w:cstheme="majorHAnsi"/>
          <w:lang w:val="en-GB" w:eastAsia="en-GB"/>
        </w:rPr>
      </w:pPr>
      <w:r w:rsidRPr="003B6E32">
        <w:t>The buyer is given the opportunity to physically inspect the machine before purchase.</w:t>
      </w:r>
    </w:p>
    <w:p w14:paraId="518D6428" w14:textId="4E8981D6" w:rsidR="00684427" w:rsidRPr="003B6E32" w:rsidRDefault="00684427" w:rsidP="00790368">
      <w:pPr>
        <w:pStyle w:val="ListParagraph"/>
        <w:numPr>
          <w:ilvl w:val="0"/>
          <w:numId w:val="18"/>
        </w:numPr>
        <w:ind w:hanging="384"/>
        <w:rPr>
          <w:rFonts w:cstheme="majorHAnsi"/>
          <w:lang w:val="en-GB" w:eastAsia="en-GB"/>
        </w:rPr>
      </w:pPr>
      <w:r w:rsidRPr="003B6E32">
        <w:t xml:space="preserve">If physical inspection is not possible, a virtual demonstration (live video) of the </w:t>
      </w:r>
      <w:r w:rsidR="00E12E65" w:rsidRPr="003B6E32">
        <w:t>machine’s</w:t>
      </w:r>
      <w:r w:rsidRPr="003B6E32">
        <w:t xml:space="preserve"> functionality must be provided.</w:t>
      </w:r>
    </w:p>
    <w:p w14:paraId="08F99C00" w14:textId="55A7F39C" w:rsidR="008A0D80" w:rsidRPr="003B6E32" w:rsidRDefault="00684427" w:rsidP="00790368">
      <w:pPr>
        <w:pStyle w:val="ListParagraph"/>
        <w:numPr>
          <w:ilvl w:val="0"/>
          <w:numId w:val="18"/>
        </w:numPr>
        <w:ind w:hanging="384"/>
        <w:rPr>
          <w:rFonts w:cstheme="majorHAnsi"/>
          <w:lang w:val="en-GB" w:eastAsia="en-GB"/>
        </w:rPr>
      </w:pPr>
      <w:r w:rsidRPr="003B6E32">
        <w:t>All anomalies and the technical condition must be documented before signing the agreement.</w:t>
      </w:r>
      <w:r w:rsidR="008A0D80" w:rsidRPr="003B6E32">
        <w:rPr>
          <w:rFonts w:cstheme="majorHAnsi"/>
        </w:rPr>
        <w:t xml:space="preserve"> </w:t>
      </w:r>
    </w:p>
    <w:p w14:paraId="089722BD" w14:textId="13CF0B85" w:rsidR="008A0D80" w:rsidRPr="003B6E32" w:rsidRDefault="00E619A2" w:rsidP="008A0D80">
      <w:pPr>
        <w:spacing w:before="100" w:beforeAutospacing="1" w:after="100" w:afterAutospacing="1" w:line="240" w:lineRule="auto"/>
        <w:rPr>
          <w:rFonts w:cstheme="majorHAnsi"/>
          <w:lang w:val="en-GB" w:eastAsia="en-GB"/>
        </w:rPr>
      </w:pPr>
      <w:r>
        <w:rPr>
          <w:lang w:eastAsia="en-GB"/>
        </w:rPr>
        <w:pict w14:anchorId="3C30548B">
          <v:rect id="_x0000_i1028" style="width:0;height:1.5pt" o:bullet="t" o:hrstd="t" o:hr="t" fillcolor="#a0a0a0" stroked="f"/>
        </w:pict>
      </w:r>
    </w:p>
    <w:p w14:paraId="41A25C73" w14:textId="3F1EAD8F" w:rsidR="00994E17" w:rsidRPr="00021C3B" w:rsidRDefault="00024266" w:rsidP="00994E17">
      <w:pPr>
        <w:spacing w:before="100" w:beforeAutospacing="1" w:after="100" w:afterAutospacing="1" w:line="240" w:lineRule="auto"/>
        <w:rPr>
          <w:rFonts w:cstheme="minorHAnsi"/>
          <w:lang w:eastAsia="en-GB"/>
        </w:rPr>
      </w:pPr>
      <w:r w:rsidRPr="00021C3B">
        <w:rPr>
          <w:rFonts w:cstheme="majorHAnsi"/>
          <w:b/>
          <w:bCs/>
        </w:rPr>
        <w:t>III. REQUIREMENTS FOR ECONOMIC OPERATORS</w:t>
      </w:r>
    </w:p>
    <w:p w14:paraId="6C48E9B9" w14:textId="77777777" w:rsidR="00994E17" w:rsidRPr="00021C3B" w:rsidRDefault="00024266" w:rsidP="008A0D80">
      <w:pPr>
        <w:numPr>
          <w:ilvl w:val="0"/>
          <w:numId w:val="19"/>
        </w:numPr>
        <w:spacing w:before="100" w:beforeAutospacing="1" w:after="100" w:afterAutospacing="1" w:line="240" w:lineRule="auto"/>
        <w:rPr>
          <w:rFonts w:cstheme="minorHAnsi"/>
          <w:lang w:eastAsia="en-GB"/>
        </w:rPr>
      </w:pPr>
      <w:bookmarkStart w:id="0" w:name="_Hlk204089968"/>
      <w:r w:rsidRPr="00021C3B">
        <w:rPr>
          <w:rFonts w:cstheme="majorHAnsi"/>
        </w:rPr>
        <w:t xml:space="preserve">Minimum of 3 years of experience in </w:t>
      </w:r>
      <w:r w:rsidR="0037155A" w:rsidRPr="00021C3B">
        <w:rPr>
          <w:rFonts w:cstheme="majorHAnsi"/>
        </w:rPr>
        <w:t>selling and maintaining similar equipment;</w:t>
      </w:r>
    </w:p>
    <w:p w14:paraId="3E478B1C" w14:textId="77777777" w:rsidR="00994E17" w:rsidRPr="00021C3B" w:rsidRDefault="00024266" w:rsidP="008A0D80">
      <w:pPr>
        <w:numPr>
          <w:ilvl w:val="0"/>
          <w:numId w:val="19"/>
        </w:numPr>
        <w:spacing w:before="100" w:beforeAutospacing="1" w:after="100" w:afterAutospacing="1" w:line="240" w:lineRule="auto"/>
        <w:rPr>
          <w:rFonts w:cstheme="minorHAnsi"/>
          <w:lang w:eastAsia="en-GB"/>
        </w:rPr>
      </w:pPr>
      <w:r w:rsidRPr="00021C3B">
        <w:rPr>
          <w:rFonts w:cstheme="majorHAnsi"/>
        </w:rPr>
        <w:t>List of completed similar projects;</w:t>
      </w:r>
    </w:p>
    <w:p w14:paraId="0FAD1AFD" w14:textId="77777777" w:rsidR="00994E17" w:rsidRPr="00021C3B" w:rsidRDefault="00024266" w:rsidP="008A0D80">
      <w:pPr>
        <w:numPr>
          <w:ilvl w:val="0"/>
          <w:numId w:val="19"/>
        </w:numPr>
        <w:spacing w:before="100" w:beforeAutospacing="1" w:after="100" w:afterAutospacing="1" w:line="240" w:lineRule="auto"/>
        <w:rPr>
          <w:rFonts w:cstheme="minorHAnsi"/>
          <w:lang w:eastAsia="en-GB"/>
        </w:rPr>
      </w:pPr>
      <w:r w:rsidRPr="00021C3B">
        <w:rPr>
          <w:rFonts w:cstheme="majorHAnsi"/>
        </w:rPr>
        <w:t>Reference letters from previous clients;</w:t>
      </w:r>
    </w:p>
    <w:p w14:paraId="16892CE8" w14:textId="77777777" w:rsidR="00994E17" w:rsidRPr="00021C3B" w:rsidRDefault="00024266" w:rsidP="008A0D80">
      <w:pPr>
        <w:numPr>
          <w:ilvl w:val="0"/>
          <w:numId w:val="19"/>
        </w:numPr>
        <w:spacing w:before="100" w:beforeAutospacing="1" w:after="100" w:afterAutospacing="1" w:line="240" w:lineRule="auto"/>
        <w:rPr>
          <w:rFonts w:cstheme="minorHAnsi"/>
          <w:lang w:eastAsia="en-GB"/>
        </w:rPr>
      </w:pPr>
      <w:r w:rsidRPr="00021C3B">
        <w:rPr>
          <w:rFonts w:cstheme="majorHAnsi"/>
        </w:rPr>
        <w:t xml:space="preserve">Technical manual of the offered </w:t>
      </w:r>
      <w:r w:rsidR="00267EE8" w:rsidRPr="00021C3B">
        <w:rPr>
          <w:rFonts w:cstheme="majorHAnsi"/>
        </w:rPr>
        <w:t>Machines</w:t>
      </w:r>
      <w:r w:rsidRPr="00021C3B">
        <w:rPr>
          <w:rFonts w:cstheme="majorHAnsi"/>
        </w:rPr>
        <w:t>;</w:t>
      </w:r>
    </w:p>
    <w:p w14:paraId="17D7A9BB" w14:textId="77777777" w:rsidR="00994E17" w:rsidRPr="00021C3B" w:rsidRDefault="00CC24FB" w:rsidP="008A0D80">
      <w:pPr>
        <w:numPr>
          <w:ilvl w:val="0"/>
          <w:numId w:val="19"/>
        </w:numPr>
        <w:spacing w:before="100" w:beforeAutospacing="1" w:after="100" w:afterAutospacing="1" w:line="240" w:lineRule="auto"/>
        <w:rPr>
          <w:rFonts w:cstheme="minorHAnsi"/>
          <w:lang w:eastAsia="en-GB"/>
        </w:rPr>
      </w:pPr>
      <w:r w:rsidRPr="00021C3B">
        <w:rPr>
          <w:rFonts w:cstheme="majorHAnsi"/>
        </w:rPr>
        <w:t>Handover</w:t>
      </w:r>
      <w:r w:rsidR="00024266" w:rsidRPr="00021C3B">
        <w:rPr>
          <w:rFonts w:cstheme="majorHAnsi"/>
        </w:rPr>
        <w:t xml:space="preserve"> plan and timeline;</w:t>
      </w:r>
    </w:p>
    <w:p w14:paraId="02E51DF3" w14:textId="608D4C5E" w:rsidR="00DC7B54" w:rsidRPr="003B6E32" w:rsidRDefault="00CC24FB" w:rsidP="008A0D80">
      <w:pPr>
        <w:numPr>
          <w:ilvl w:val="0"/>
          <w:numId w:val="19"/>
        </w:numPr>
        <w:spacing w:before="100" w:beforeAutospacing="1" w:after="100" w:afterAutospacing="1" w:line="240" w:lineRule="auto"/>
        <w:rPr>
          <w:rFonts w:cstheme="minorHAnsi"/>
          <w:lang w:eastAsia="en-GB"/>
        </w:rPr>
      </w:pPr>
      <w:r w:rsidRPr="00021C3B">
        <w:rPr>
          <w:rFonts w:cstheme="majorHAnsi"/>
        </w:rPr>
        <w:t>The seller guarantees that the machines are in working order at the moment of hand over.</w:t>
      </w:r>
      <w:bookmarkEnd w:id="0"/>
      <w:r w:rsidR="00024266" w:rsidRPr="003B6E32">
        <w:rPr>
          <w:rFonts w:cstheme="majorHAnsi"/>
        </w:rPr>
        <w:br/>
      </w:r>
      <w:r w:rsidR="00E619A2">
        <w:rPr>
          <w:b/>
          <w:bCs/>
          <w:lang w:eastAsia="en-GB"/>
        </w:rPr>
        <w:pict w14:anchorId="4FA932CF">
          <v:rect id="_x0000_i1029" style="width:0;height:1.5pt" o:bullet="t" o:hrstd="t" o:hr="t" fillcolor="#a0a0a0" stroked="f"/>
        </w:pict>
      </w:r>
    </w:p>
    <w:p w14:paraId="50787C7E" w14:textId="56A28A44" w:rsidR="001F0045" w:rsidRPr="003B6E32" w:rsidRDefault="00024266" w:rsidP="001F0045">
      <w:pPr>
        <w:jc w:val="both"/>
        <w:rPr>
          <w:rFonts w:cstheme="majorHAnsi"/>
          <w:b/>
          <w:bCs/>
          <w:lang w:eastAsia="en-GB"/>
        </w:rPr>
      </w:pPr>
      <w:r w:rsidRPr="003B6E32">
        <w:rPr>
          <w:rFonts w:cstheme="majorHAnsi"/>
          <w:b/>
          <w:bCs/>
        </w:rPr>
        <w:t>IV. IMPLEMENTATION AND DELIVERY DEADLINE</w:t>
      </w:r>
      <w:r w:rsidR="00BD02BF" w:rsidRPr="003B6E32">
        <w:rPr>
          <w:rFonts w:cstheme="majorHAnsi"/>
          <w:b/>
          <w:bCs/>
        </w:rPr>
        <w:tab/>
      </w:r>
      <w:r w:rsidRPr="003B6E32">
        <w:rPr>
          <w:rFonts w:cstheme="majorHAnsi"/>
          <w:b/>
          <w:bCs/>
        </w:rPr>
        <w:br/>
      </w:r>
      <w:r w:rsidRPr="003B6E32">
        <w:rPr>
          <w:rFonts w:cstheme="majorHAnsi"/>
        </w:rPr>
        <w:br/>
        <w:t>Delivery, installation, and testing must be completed within 45 days from the contract signing date;</w:t>
      </w:r>
      <w:r w:rsidRPr="003B6E32">
        <w:rPr>
          <w:rFonts w:cstheme="majorHAnsi"/>
        </w:rPr>
        <w:br/>
        <w:t>Final testing will be conducted in the presence of the contracting authority's representatives.</w:t>
      </w:r>
      <w:r w:rsidRPr="003B6E32">
        <w:rPr>
          <w:rFonts w:cstheme="majorHAnsi"/>
        </w:rPr>
        <w:br/>
      </w:r>
      <w:r w:rsidR="00E619A2">
        <w:rPr>
          <w:rFonts w:cstheme="majorHAnsi"/>
          <w:b/>
          <w:bCs/>
          <w:lang w:eastAsia="en-GB"/>
        </w:rPr>
        <w:pict w14:anchorId="290F0B96">
          <v:rect id="_x0000_i1030" style="width:0;height:1.5pt" o:bullet="t" o:hrstd="t" o:hr="t" fillcolor="#a0a0a0" stroked="f"/>
        </w:pict>
      </w:r>
      <w:r w:rsidRPr="003B6E32">
        <w:rPr>
          <w:rFonts w:cstheme="majorHAnsi"/>
        </w:rPr>
        <w:br/>
      </w:r>
      <w:r w:rsidRPr="003B6E32">
        <w:rPr>
          <w:rFonts w:cstheme="majorHAnsi"/>
          <w:b/>
          <w:bCs/>
        </w:rPr>
        <w:t>V. OFFERS</w:t>
      </w:r>
      <w:r w:rsidR="001F0045" w:rsidRPr="003B6E32">
        <w:rPr>
          <w:rFonts w:cstheme="majorHAnsi"/>
          <w:b/>
          <w:bCs/>
        </w:rPr>
        <w:tab/>
      </w:r>
      <w:r w:rsidRPr="003B6E32">
        <w:rPr>
          <w:rFonts w:cstheme="majorHAnsi"/>
          <w:b/>
          <w:bCs/>
        </w:rPr>
        <w:br/>
      </w:r>
      <w:r w:rsidRPr="003B6E32">
        <w:rPr>
          <w:rFonts w:cstheme="majorHAnsi"/>
        </w:rPr>
        <w:br/>
      </w:r>
      <w:r w:rsidR="001F0045" w:rsidRPr="003B6E32">
        <w:rPr>
          <w:rFonts w:eastAsia="Calibri" w:cstheme="majorHAnsi"/>
        </w:rPr>
        <w:t xml:space="preserve">This procedure is conducted in accordance with Article 12 of the applicable internal Procurement Regulation No. 04/2025 of the Privatization Agency of Kosovo, allowing for </w:t>
      </w:r>
      <w:r w:rsidR="001F0045" w:rsidRPr="003B6E32">
        <w:rPr>
          <w:rFonts w:eastAsia="Calibri" w:cstheme="majorHAnsi"/>
        </w:rPr>
        <w:lastRenderedPageBreak/>
        <w:t>international participation and ensuring transparency and equal treatment of all economic operators.</w:t>
      </w:r>
    </w:p>
    <w:p w14:paraId="5A5A2CE0" w14:textId="4B8E7414" w:rsidR="001F0045" w:rsidRPr="003B6E32" w:rsidRDefault="001F0045" w:rsidP="001F0045">
      <w:pPr>
        <w:jc w:val="both"/>
        <w:rPr>
          <w:rFonts w:eastAsia="Calibri" w:cstheme="majorHAnsi"/>
        </w:rPr>
      </w:pPr>
      <w:r w:rsidRPr="003B6E32">
        <w:rPr>
          <w:rFonts w:eastAsia="Calibri" w:cstheme="majorHAnsi"/>
        </w:rPr>
        <w:t>Offers from international economic operators are accepted under equal terms, provided they fulfill all technical and legal requirements stated in this Invitation.</w:t>
      </w:r>
    </w:p>
    <w:p w14:paraId="7E7FC9D2" w14:textId="1091D267" w:rsidR="00F23D84" w:rsidRPr="003B6E32" w:rsidRDefault="001F0045" w:rsidP="001F0045">
      <w:pPr>
        <w:jc w:val="both"/>
        <w:rPr>
          <w:rFonts w:eastAsia="Calibri" w:cstheme="majorHAnsi"/>
        </w:rPr>
      </w:pPr>
      <w:r w:rsidRPr="003B6E32">
        <w:rPr>
          <w:rFonts w:eastAsia="Calibri" w:cstheme="majorHAnsi"/>
        </w:rPr>
        <w:t xml:space="preserve">All prices shall be quoted in Euro (€), inclusive of all </w:t>
      </w:r>
      <w:bookmarkStart w:id="1" w:name="_Hlk203655763"/>
      <w:r w:rsidRPr="003B6E32">
        <w:rPr>
          <w:rFonts w:eastAsia="Calibri" w:cstheme="majorHAnsi"/>
        </w:rPr>
        <w:t>applicable duties, taxes, customs</w:t>
      </w:r>
      <w:bookmarkEnd w:id="1"/>
      <w:r w:rsidRPr="003B6E32">
        <w:rPr>
          <w:rFonts w:eastAsia="Calibri" w:cstheme="majorHAnsi"/>
        </w:rPr>
        <w:t>, and transportation charges as per the Incoterm specified by the bidder.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2538"/>
        <w:gridCol w:w="2209"/>
        <w:gridCol w:w="1844"/>
      </w:tblGrid>
      <w:tr w:rsidR="004F35F0" w:rsidRPr="003B6E32" w14:paraId="2C34188E" w14:textId="77777777" w:rsidTr="004F35F0">
        <w:trPr>
          <w:tblHeader/>
          <w:tblCellSpacing w:w="15" w:type="dxa"/>
        </w:trPr>
        <w:tc>
          <w:tcPr>
            <w:tcW w:w="0" w:type="auto"/>
            <w:vAlign w:val="center"/>
            <w:hideMark/>
          </w:tcPr>
          <w:p w14:paraId="0E3AF05E" w14:textId="77777777" w:rsidR="004F35F0" w:rsidRPr="003B6E32" w:rsidRDefault="004F35F0" w:rsidP="004F35F0">
            <w:pPr>
              <w:spacing w:after="0" w:line="240" w:lineRule="auto"/>
              <w:jc w:val="center"/>
              <w:rPr>
                <w:rFonts w:eastAsia="Times New Roman" w:cstheme="majorHAnsi"/>
                <w:b/>
                <w:bCs/>
                <w:lang w:val="en-GB" w:eastAsia="en-GB"/>
              </w:rPr>
            </w:pPr>
            <w:r w:rsidRPr="003B6E32">
              <w:rPr>
                <w:rFonts w:eastAsia="Times New Roman" w:cstheme="majorHAnsi"/>
                <w:b/>
                <w:bCs/>
                <w:lang w:val="en-GB" w:eastAsia="en-GB"/>
              </w:rPr>
              <w:t>Incoterm</w:t>
            </w:r>
          </w:p>
        </w:tc>
        <w:tc>
          <w:tcPr>
            <w:tcW w:w="0" w:type="auto"/>
            <w:vAlign w:val="center"/>
            <w:hideMark/>
          </w:tcPr>
          <w:p w14:paraId="0624101B" w14:textId="77777777" w:rsidR="004F35F0" w:rsidRPr="003B6E32" w:rsidRDefault="004F35F0" w:rsidP="004F35F0">
            <w:pPr>
              <w:spacing w:after="0" w:line="240" w:lineRule="auto"/>
              <w:jc w:val="center"/>
              <w:rPr>
                <w:rFonts w:eastAsia="Times New Roman" w:cstheme="majorHAnsi"/>
                <w:b/>
                <w:bCs/>
                <w:lang w:val="en-GB" w:eastAsia="en-GB"/>
              </w:rPr>
            </w:pPr>
            <w:r w:rsidRPr="003B6E32">
              <w:rPr>
                <w:rFonts w:eastAsia="Times New Roman" w:cstheme="majorHAnsi"/>
                <w:b/>
                <w:bCs/>
                <w:lang w:val="en-GB" w:eastAsia="en-GB"/>
              </w:rPr>
              <w:t>Buyer Pays</w:t>
            </w:r>
          </w:p>
        </w:tc>
        <w:tc>
          <w:tcPr>
            <w:tcW w:w="0" w:type="auto"/>
            <w:vAlign w:val="center"/>
            <w:hideMark/>
          </w:tcPr>
          <w:p w14:paraId="308A9A00" w14:textId="77777777" w:rsidR="004F35F0" w:rsidRPr="003B6E32" w:rsidRDefault="004F35F0" w:rsidP="004F35F0">
            <w:pPr>
              <w:spacing w:after="0" w:line="240" w:lineRule="auto"/>
              <w:jc w:val="center"/>
              <w:rPr>
                <w:rFonts w:eastAsia="Times New Roman" w:cstheme="majorHAnsi"/>
                <w:b/>
                <w:bCs/>
                <w:lang w:val="en-GB" w:eastAsia="en-GB"/>
              </w:rPr>
            </w:pPr>
            <w:r w:rsidRPr="003B6E32">
              <w:rPr>
                <w:rFonts w:eastAsia="Times New Roman" w:cstheme="majorHAnsi"/>
                <w:b/>
                <w:bCs/>
                <w:lang w:val="en-GB" w:eastAsia="en-GB"/>
              </w:rPr>
              <w:t>Seller Pays</w:t>
            </w:r>
          </w:p>
        </w:tc>
        <w:tc>
          <w:tcPr>
            <w:tcW w:w="0" w:type="auto"/>
            <w:vAlign w:val="center"/>
            <w:hideMark/>
          </w:tcPr>
          <w:p w14:paraId="5042C2B2" w14:textId="77777777" w:rsidR="004F35F0" w:rsidRPr="003B6E32" w:rsidRDefault="004F35F0" w:rsidP="004F35F0">
            <w:pPr>
              <w:spacing w:after="0" w:line="240" w:lineRule="auto"/>
              <w:jc w:val="center"/>
              <w:rPr>
                <w:rFonts w:eastAsia="Times New Roman" w:cstheme="majorHAnsi"/>
                <w:b/>
                <w:bCs/>
                <w:lang w:val="en-GB" w:eastAsia="en-GB"/>
              </w:rPr>
            </w:pPr>
            <w:r w:rsidRPr="003B6E32">
              <w:rPr>
                <w:rFonts w:eastAsia="Times New Roman" w:cstheme="majorHAnsi"/>
                <w:b/>
                <w:bCs/>
                <w:lang w:val="en-GB" w:eastAsia="en-GB"/>
              </w:rPr>
              <w:t>Risk Transfers To Buyer At</w:t>
            </w:r>
          </w:p>
        </w:tc>
      </w:tr>
      <w:tr w:rsidR="004F35F0" w:rsidRPr="003B6E32" w14:paraId="5AC70D66" w14:textId="77777777" w:rsidTr="004F35F0">
        <w:trPr>
          <w:tblCellSpacing w:w="15" w:type="dxa"/>
        </w:trPr>
        <w:tc>
          <w:tcPr>
            <w:tcW w:w="0" w:type="auto"/>
            <w:vAlign w:val="center"/>
            <w:hideMark/>
          </w:tcPr>
          <w:p w14:paraId="659EDD05"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b/>
                <w:bCs/>
                <w:lang w:val="en-GB" w:eastAsia="en-GB"/>
              </w:rPr>
              <w:t>EXW</w:t>
            </w:r>
            <w:r w:rsidRPr="003B6E32">
              <w:rPr>
                <w:rFonts w:eastAsia="Times New Roman" w:cstheme="majorHAnsi"/>
                <w:lang w:val="en-GB" w:eastAsia="en-GB"/>
              </w:rPr>
              <w:t xml:space="preserve"> (Ex Works)</w:t>
            </w:r>
          </w:p>
        </w:tc>
        <w:tc>
          <w:tcPr>
            <w:tcW w:w="0" w:type="auto"/>
            <w:vAlign w:val="center"/>
            <w:hideMark/>
          </w:tcPr>
          <w:p w14:paraId="1A91F611"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All transport, export/import, insurance</w:t>
            </w:r>
          </w:p>
        </w:tc>
        <w:tc>
          <w:tcPr>
            <w:tcW w:w="0" w:type="auto"/>
            <w:vAlign w:val="center"/>
            <w:hideMark/>
          </w:tcPr>
          <w:p w14:paraId="6C999735"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Only prepares goods at seller's location</w:t>
            </w:r>
          </w:p>
        </w:tc>
        <w:tc>
          <w:tcPr>
            <w:tcW w:w="0" w:type="auto"/>
            <w:vAlign w:val="center"/>
            <w:hideMark/>
          </w:tcPr>
          <w:p w14:paraId="5B4AAC76"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Seller’s premises</w:t>
            </w:r>
          </w:p>
        </w:tc>
      </w:tr>
      <w:tr w:rsidR="004F35F0" w:rsidRPr="003B6E32" w14:paraId="056C8DCC" w14:textId="77777777" w:rsidTr="004F35F0">
        <w:trPr>
          <w:tblCellSpacing w:w="15" w:type="dxa"/>
        </w:trPr>
        <w:tc>
          <w:tcPr>
            <w:tcW w:w="0" w:type="auto"/>
            <w:vAlign w:val="center"/>
            <w:hideMark/>
          </w:tcPr>
          <w:p w14:paraId="2159D66D"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b/>
                <w:bCs/>
                <w:lang w:val="en-GB" w:eastAsia="en-GB"/>
              </w:rPr>
              <w:t>FCA</w:t>
            </w:r>
            <w:r w:rsidRPr="003B6E32">
              <w:rPr>
                <w:rFonts w:eastAsia="Times New Roman" w:cstheme="majorHAnsi"/>
                <w:lang w:val="en-GB" w:eastAsia="en-GB"/>
              </w:rPr>
              <w:t xml:space="preserve"> (Free Carrier)</w:t>
            </w:r>
          </w:p>
        </w:tc>
        <w:tc>
          <w:tcPr>
            <w:tcW w:w="0" w:type="auto"/>
            <w:vAlign w:val="center"/>
            <w:hideMark/>
          </w:tcPr>
          <w:p w14:paraId="0E83DB4F"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From agreed place onward</w:t>
            </w:r>
          </w:p>
        </w:tc>
        <w:tc>
          <w:tcPr>
            <w:tcW w:w="0" w:type="auto"/>
            <w:vAlign w:val="center"/>
            <w:hideMark/>
          </w:tcPr>
          <w:p w14:paraId="738112A7"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Until goods delivered to first carrier</w:t>
            </w:r>
          </w:p>
        </w:tc>
        <w:tc>
          <w:tcPr>
            <w:tcW w:w="0" w:type="auto"/>
            <w:vAlign w:val="center"/>
            <w:hideMark/>
          </w:tcPr>
          <w:p w14:paraId="39B59046"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At agreed location</w:t>
            </w:r>
          </w:p>
        </w:tc>
      </w:tr>
      <w:tr w:rsidR="004F35F0" w:rsidRPr="003B6E32" w14:paraId="3BDE9FB2" w14:textId="77777777" w:rsidTr="004F35F0">
        <w:trPr>
          <w:tblCellSpacing w:w="15" w:type="dxa"/>
        </w:trPr>
        <w:tc>
          <w:tcPr>
            <w:tcW w:w="0" w:type="auto"/>
            <w:vAlign w:val="center"/>
            <w:hideMark/>
          </w:tcPr>
          <w:p w14:paraId="30887FB6"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b/>
                <w:bCs/>
                <w:lang w:val="en-GB" w:eastAsia="en-GB"/>
              </w:rPr>
              <w:t>CIF</w:t>
            </w:r>
            <w:r w:rsidRPr="003B6E32">
              <w:rPr>
                <w:rFonts w:eastAsia="Times New Roman" w:cstheme="majorHAnsi"/>
                <w:lang w:val="en-GB" w:eastAsia="en-GB"/>
              </w:rPr>
              <w:t xml:space="preserve"> (Cost, Insurance, Freight)</w:t>
            </w:r>
          </w:p>
        </w:tc>
        <w:tc>
          <w:tcPr>
            <w:tcW w:w="0" w:type="auto"/>
            <w:vAlign w:val="center"/>
            <w:hideMark/>
          </w:tcPr>
          <w:p w14:paraId="7F983038"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Import/customs, inland delivery</w:t>
            </w:r>
          </w:p>
        </w:tc>
        <w:tc>
          <w:tcPr>
            <w:tcW w:w="0" w:type="auto"/>
            <w:vAlign w:val="center"/>
            <w:hideMark/>
          </w:tcPr>
          <w:p w14:paraId="0C7EE303"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Export, sea freight, insurance</w:t>
            </w:r>
          </w:p>
        </w:tc>
        <w:tc>
          <w:tcPr>
            <w:tcW w:w="0" w:type="auto"/>
            <w:vAlign w:val="center"/>
            <w:hideMark/>
          </w:tcPr>
          <w:p w14:paraId="7AD79791"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Port of destination</w:t>
            </w:r>
          </w:p>
        </w:tc>
      </w:tr>
      <w:tr w:rsidR="004F35F0" w:rsidRPr="003B6E32" w14:paraId="5A01DDC9" w14:textId="77777777" w:rsidTr="004F35F0">
        <w:trPr>
          <w:tblCellSpacing w:w="15" w:type="dxa"/>
        </w:trPr>
        <w:tc>
          <w:tcPr>
            <w:tcW w:w="0" w:type="auto"/>
            <w:vAlign w:val="center"/>
            <w:hideMark/>
          </w:tcPr>
          <w:p w14:paraId="66A1399E"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b/>
                <w:bCs/>
                <w:lang w:val="en-GB" w:eastAsia="en-GB"/>
              </w:rPr>
              <w:t>DDP</w:t>
            </w:r>
            <w:r w:rsidRPr="003B6E32">
              <w:rPr>
                <w:rFonts w:eastAsia="Times New Roman" w:cstheme="majorHAnsi"/>
                <w:lang w:val="en-GB" w:eastAsia="en-GB"/>
              </w:rPr>
              <w:t xml:space="preserve"> (Delivered Duty Paid)</w:t>
            </w:r>
          </w:p>
        </w:tc>
        <w:tc>
          <w:tcPr>
            <w:tcW w:w="0" w:type="auto"/>
            <w:vAlign w:val="center"/>
            <w:hideMark/>
          </w:tcPr>
          <w:p w14:paraId="522C46F4"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Nothing (seller pays all)</w:t>
            </w:r>
          </w:p>
        </w:tc>
        <w:tc>
          <w:tcPr>
            <w:tcW w:w="0" w:type="auto"/>
            <w:vAlign w:val="center"/>
            <w:hideMark/>
          </w:tcPr>
          <w:p w14:paraId="07AACF58"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All costs incl. taxes and customs</w:t>
            </w:r>
          </w:p>
        </w:tc>
        <w:tc>
          <w:tcPr>
            <w:tcW w:w="0" w:type="auto"/>
            <w:vAlign w:val="center"/>
            <w:hideMark/>
          </w:tcPr>
          <w:p w14:paraId="3EE10822"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Final destination</w:t>
            </w:r>
          </w:p>
        </w:tc>
      </w:tr>
      <w:tr w:rsidR="004F35F0" w:rsidRPr="003B6E32" w14:paraId="5EC97BE0" w14:textId="77777777" w:rsidTr="004F35F0">
        <w:trPr>
          <w:tblCellSpacing w:w="15" w:type="dxa"/>
        </w:trPr>
        <w:tc>
          <w:tcPr>
            <w:tcW w:w="0" w:type="auto"/>
            <w:vAlign w:val="center"/>
            <w:hideMark/>
          </w:tcPr>
          <w:p w14:paraId="14A65545"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b/>
                <w:bCs/>
                <w:lang w:val="en-GB" w:eastAsia="en-GB"/>
              </w:rPr>
              <w:t>DPU</w:t>
            </w:r>
            <w:r w:rsidRPr="003B6E32">
              <w:rPr>
                <w:rFonts w:eastAsia="Times New Roman" w:cstheme="majorHAnsi"/>
                <w:lang w:val="en-GB" w:eastAsia="en-GB"/>
              </w:rPr>
              <w:t xml:space="preserve"> (Delivered at Place Unloaded)</w:t>
            </w:r>
          </w:p>
        </w:tc>
        <w:tc>
          <w:tcPr>
            <w:tcW w:w="0" w:type="auto"/>
            <w:vAlign w:val="center"/>
            <w:hideMark/>
          </w:tcPr>
          <w:p w14:paraId="4C21E519"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Post-unloading activities</w:t>
            </w:r>
          </w:p>
        </w:tc>
        <w:tc>
          <w:tcPr>
            <w:tcW w:w="0" w:type="auto"/>
            <w:vAlign w:val="center"/>
            <w:hideMark/>
          </w:tcPr>
          <w:p w14:paraId="4B5ED04A"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Everything up to unloading</w:t>
            </w:r>
          </w:p>
        </w:tc>
        <w:tc>
          <w:tcPr>
            <w:tcW w:w="0" w:type="auto"/>
            <w:vAlign w:val="center"/>
            <w:hideMark/>
          </w:tcPr>
          <w:p w14:paraId="0F69896B"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Once goods are unloaded</w:t>
            </w:r>
          </w:p>
        </w:tc>
      </w:tr>
      <w:tr w:rsidR="004F35F0" w:rsidRPr="003B6E32" w14:paraId="773AFC60" w14:textId="77777777" w:rsidTr="004F35F0">
        <w:trPr>
          <w:tblCellSpacing w:w="15" w:type="dxa"/>
        </w:trPr>
        <w:tc>
          <w:tcPr>
            <w:tcW w:w="0" w:type="auto"/>
            <w:vAlign w:val="center"/>
            <w:hideMark/>
          </w:tcPr>
          <w:p w14:paraId="72A22E71"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b/>
                <w:bCs/>
                <w:lang w:val="en-GB" w:eastAsia="en-GB"/>
              </w:rPr>
              <w:t>DAP</w:t>
            </w:r>
            <w:r w:rsidRPr="003B6E32">
              <w:rPr>
                <w:rFonts w:eastAsia="Times New Roman" w:cstheme="majorHAnsi"/>
                <w:lang w:val="en-GB" w:eastAsia="en-GB"/>
              </w:rPr>
              <w:t xml:space="preserve"> (Delivered at Place)</w:t>
            </w:r>
          </w:p>
        </w:tc>
        <w:tc>
          <w:tcPr>
            <w:tcW w:w="0" w:type="auto"/>
            <w:vAlign w:val="center"/>
            <w:hideMark/>
          </w:tcPr>
          <w:p w14:paraId="52DC9EBC"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Duties, customs</w:t>
            </w:r>
          </w:p>
        </w:tc>
        <w:tc>
          <w:tcPr>
            <w:tcW w:w="0" w:type="auto"/>
            <w:vAlign w:val="center"/>
            <w:hideMark/>
          </w:tcPr>
          <w:p w14:paraId="74C26B89"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Everything else incl. delivery</w:t>
            </w:r>
          </w:p>
        </w:tc>
        <w:tc>
          <w:tcPr>
            <w:tcW w:w="0" w:type="auto"/>
            <w:vAlign w:val="center"/>
            <w:hideMark/>
          </w:tcPr>
          <w:p w14:paraId="61A44D6B" w14:textId="77777777" w:rsidR="004F35F0" w:rsidRPr="003B6E32" w:rsidRDefault="004F35F0" w:rsidP="004F35F0">
            <w:pPr>
              <w:spacing w:after="0" w:line="240" w:lineRule="auto"/>
              <w:rPr>
                <w:rFonts w:eastAsia="Times New Roman" w:cstheme="majorHAnsi"/>
                <w:lang w:val="en-GB" w:eastAsia="en-GB"/>
              </w:rPr>
            </w:pPr>
            <w:r w:rsidRPr="003B6E32">
              <w:rPr>
                <w:rFonts w:eastAsia="Times New Roman" w:cstheme="majorHAnsi"/>
                <w:lang w:val="en-GB" w:eastAsia="en-GB"/>
              </w:rPr>
              <w:t>Before unloading</w:t>
            </w:r>
          </w:p>
        </w:tc>
      </w:tr>
    </w:tbl>
    <w:p w14:paraId="027BCF00" w14:textId="53A8AFBD" w:rsidR="007D73BE" w:rsidRPr="003B6E32" w:rsidRDefault="00024266" w:rsidP="007D73BE">
      <w:pPr>
        <w:jc w:val="both"/>
        <w:rPr>
          <w:rFonts w:cstheme="majorHAnsi"/>
        </w:rPr>
      </w:pPr>
      <w:r w:rsidRPr="003B6E32">
        <w:rPr>
          <w:rFonts w:cstheme="majorHAnsi"/>
        </w:rPr>
        <w:br/>
        <w:t>For more information and guidance on customs obligations in the Republic of Kosovo,</w:t>
      </w:r>
      <w:r w:rsidR="007D73BE" w:rsidRPr="003B6E32">
        <w:rPr>
          <w:rFonts w:cstheme="majorHAnsi"/>
        </w:rPr>
        <w:t xml:space="preserve"> </w:t>
      </w:r>
      <w:r w:rsidRPr="003B6E32">
        <w:rPr>
          <w:rFonts w:cstheme="majorHAnsi"/>
        </w:rPr>
        <w:t>please refer to the annex of this announcement:</w:t>
      </w:r>
      <w:r w:rsidR="007D73BE" w:rsidRPr="003B6E32">
        <w:rPr>
          <w:rFonts w:cstheme="majorHAnsi"/>
        </w:rPr>
        <w:tab/>
      </w:r>
      <w:r w:rsidRPr="003B6E32">
        <w:rPr>
          <w:rFonts w:cstheme="majorHAnsi"/>
        </w:rPr>
        <w:br/>
      </w:r>
      <w:r w:rsidRPr="003B6E32">
        <w:rPr>
          <w:rFonts w:cstheme="majorHAnsi"/>
        </w:rPr>
        <w:br/>
        <w:t>“Importation, Customs, and VAT Responsibilities”</w:t>
      </w:r>
    </w:p>
    <w:p w14:paraId="42557510" w14:textId="77777777" w:rsidR="007D73BE" w:rsidRPr="003B6E32" w:rsidRDefault="007D73BE" w:rsidP="007D73BE">
      <w:pPr>
        <w:jc w:val="both"/>
        <w:rPr>
          <w:rFonts w:cstheme="majorHAnsi"/>
          <w:b/>
          <w:bCs/>
        </w:rPr>
      </w:pPr>
      <w:r w:rsidRPr="003B6E32">
        <w:rPr>
          <w:rFonts w:cstheme="majorHAnsi"/>
          <w:b/>
          <w:bCs/>
        </w:rPr>
        <w:t>The submitted offer must remain valid for a minimum of sixty (60) calendar days from the deadline for submission of offers.</w:t>
      </w:r>
    </w:p>
    <w:p w14:paraId="0DAFB052" w14:textId="01808B42" w:rsidR="00AD62AC" w:rsidRPr="003B6E32" w:rsidRDefault="007D73BE" w:rsidP="007D73BE">
      <w:pPr>
        <w:rPr>
          <w:rFonts w:cstheme="majorHAnsi"/>
          <w:b/>
          <w:bCs/>
        </w:rPr>
      </w:pPr>
      <w:r w:rsidRPr="003B6E32">
        <w:rPr>
          <w:rFonts w:cstheme="majorHAnsi"/>
          <w:b/>
          <w:bCs/>
        </w:rPr>
        <w:t>Evaluation will be based on to the lowest-priced, technically responsive offer.</w:t>
      </w:r>
      <w:r w:rsidR="00024266" w:rsidRPr="003B6E32">
        <w:rPr>
          <w:rFonts w:cstheme="majorHAnsi"/>
        </w:rPr>
        <w:br/>
      </w:r>
      <w:r w:rsidR="00E619A2">
        <w:rPr>
          <w:rFonts w:cstheme="majorHAnsi"/>
          <w:b/>
          <w:bCs/>
          <w:lang w:eastAsia="en-GB"/>
        </w:rPr>
        <w:pict w14:anchorId="413C51E8">
          <v:rect id="_x0000_i1031" style="width:0;height:1.5pt" o:bullet="t" o:hrstd="t" o:hr="t" fillcolor="#a0a0a0" stroked="f"/>
        </w:pict>
      </w:r>
    </w:p>
    <w:p w14:paraId="3E7C217C" w14:textId="1537B23D" w:rsidR="007D73BE" w:rsidRPr="003B6E32" w:rsidRDefault="007D73BE" w:rsidP="007D73BE">
      <w:pPr>
        <w:rPr>
          <w:rFonts w:cstheme="majorHAnsi"/>
        </w:rPr>
      </w:pPr>
      <w:r w:rsidRPr="003B6E32">
        <w:rPr>
          <w:rFonts w:cstheme="majorHAnsi"/>
          <w:b/>
          <w:bCs/>
        </w:rPr>
        <w:t>VI. DISPUTE RESOLUTION</w:t>
      </w:r>
      <w:r w:rsidRPr="003B6E32">
        <w:rPr>
          <w:rFonts w:cstheme="majorHAnsi"/>
          <w:b/>
          <w:bCs/>
        </w:rPr>
        <w:tab/>
      </w:r>
    </w:p>
    <w:p w14:paraId="0AECA970" w14:textId="77777777" w:rsidR="00D00139" w:rsidRPr="003B6E32" w:rsidRDefault="007D73BE" w:rsidP="00D00139">
      <w:pPr>
        <w:pStyle w:val="ListParagraph"/>
        <w:numPr>
          <w:ilvl w:val="0"/>
          <w:numId w:val="10"/>
        </w:numPr>
        <w:ind w:left="426"/>
        <w:jc w:val="both"/>
        <w:rPr>
          <w:rFonts w:cstheme="majorHAnsi"/>
        </w:rPr>
      </w:pPr>
      <w:r w:rsidRPr="003B6E32">
        <w:rPr>
          <w:rFonts w:cstheme="majorHAnsi"/>
        </w:rPr>
        <w:t>Any Economic Operator who considers that during any phase of the procurement procedure (including the announcement, preparation of the tender, submission of the offer, evaluation, or selection of the winning bidder) their rights have been violated or irregularities have been observed, has the right to submit a complaint.</w:t>
      </w:r>
      <w:r w:rsidRPr="003B6E32">
        <w:rPr>
          <w:rFonts w:cstheme="majorHAnsi"/>
        </w:rPr>
        <w:tab/>
      </w:r>
    </w:p>
    <w:p w14:paraId="28CCB966" w14:textId="77777777" w:rsidR="00D00139" w:rsidRPr="003B6E32" w:rsidRDefault="007D73BE" w:rsidP="00D00139">
      <w:pPr>
        <w:pStyle w:val="ListParagraph"/>
        <w:numPr>
          <w:ilvl w:val="0"/>
          <w:numId w:val="10"/>
        </w:numPr>
        <w:ind w:left="426"/>
        <w:jc w:val="both"/>
        <w:rPr>
          <w:rFonts w:cstheme="majorHAnsi"/>
        </w:rPr>
      </w:pPr>
      <w:r w:rsidRPr="003B6E32">
        <w:rPr>
          <w:rFonts w:cstheme="majorHAnsi"/>
        </w:rPr>
        <w:lastRenderedPageBreak/>
        <w:t>The complaint must be submitted within ten (10) calendar days from the date of publication of the notice on the selection of the winning bidder, in accordance with the conditions specified in the tender documentation.</w:t>
      </w:r>
      <w:r w:rsidRPr="003B6E32">
        <w:rPr>
          <w:rFonts w:cstheme="majorHAnsi"/>
        </w:rPr>
        <w:tab/>
      </w:r>
      <w:r w:rsidRPr="003B6E32">
        <w:rPr>
          <w:rFonts w:cstheme="majorHAnsi"/>
        </w:rPr>
        <w:br/>
        <w:t>Complaints shall be submitted in writing to the Complaints Review Committee, which operates within the Central Office of the Privatization Agency of Kosovo.</w:t>
      </w:r>
    </w:p>
    <w:p w14:paraId="732DF038" w14:textId="116D4A6C" w:rsidR="007D73BE" w:rsidRPr="003B6E32" w:rsidRDefault="007D73BE" w:rsidP="00D00139">
      <w:pPr>
        <w:pStyle w:val="ListParagraph"/>
        <w:numPr>
          <w:ilvl w:val="0"/>
          <w:numId w:val="10"/>
        </w:numPr>
        <w:ind w:left="426"/>
        <w:jc w:val="both"/>
        <w:rPr>
          <w:rFonts w:cstheme="majorHAnsi"/>
        </w:rPr>
      </w:pPr>
      <w:r w:rsidRPr="003B6E32">
        <w:rPr>
          <w:rFonts w:cstheme="majorHAnsi"/>
        </w:rPr>
        <w:t>In the event that the economic operator is not satisfied with the decision of the Complaints Review Committee of the Privatization Agency of Kosovo, they have the right to seek judicial protection by filing a lawsuit before the Commercial Court of the Republic of Kosovo, which is the competent authority for resolving disputes arising from procurement procedures and contractual relations related to supply and services.</w:t>
      </w:r>
    </w:p>
    <w:p w14:paraId="14C55A90" w14:textId="77777777" w:rsidR="004F35F0" w:rsidRPr="003B6E32" w:rsidRDefault="00E619A2" w:rsidP="007D73BE">
      <w:pPr>
        <w:jc w:val="both"/>
        <w:rPr>
          <w:rFonts w:cstheme="majorHAnsi"/>
          <w:b/>
          <w:bCs/>
        </w:rPr>
      </w:pPr>
      <w:r>
        <w:rPr>
          <w:rFonts w:cstheme="majorHAnsi"/>
          <w:b/>
          <w:bCs/>
          <w:lang w:eastAsia="en-GB"/>
        </w:rPr>
        <w:pict w14:anchorId="187A91FC">
          <v:rect id="_x0000_i1032" style="width:0;height:1.5pt" o:bullet="t" o:hrstd="t" o:hr="t" fillcolor="#a0a0a0" stroked="f"/>
        </w:pict>
      </w:r>
      <w:r w:rsidR="00024266" w:rsidRPr="003B6E32">
        <w:rPr>
          <w:rFonts w:cstheme="majorHAnsi"/>
        </w:rPr>
        <w:br/>
      </w:r>
    </w:p>
    <w:p w14:paraId="76743679" w14:textId="15FB6D32" w:rsidR="00E51E62" w:rsidRPr="003B6E32" w:rsidRDefault="00024266" w:rsidP="00BB26F7">
      <w:pPr>
        <w:numPr>
          <w:ilvl w:val="0"/>
          <w:numId w:val="16"/>
        </w:numPr>
        <w:spacing w:before="100" w:beforeAutospacing="1" w:after="100" w:afterAutospacing="1" w:line="240" w:lineRule="auto"/>
        <w:rPr>
          <w:rFonts w:cstheme="majorHAnsi"/>
          <w:lang w:eastAsia="en-GB"/>
        </w:rPr>
      </w:pPr>
      <w:r w:rsidRPr="003B6E32">
        <w:rPr>
          <w:rFonts w:cstheme="majorHAnsi"/>
          <w:b/>
          <w:bCs/>
        </w:rPr>
        <w:t>VI</w:t>
      </w:r>
      <w:r w:rsidR="00AF273A" w:rsidRPr="003B6E32">
        <w:rPr>
          <w:rFonts w:cstheme="majorHAnsi"/>
          <w:b/>
          <w:bCs/>
        </w:rPr>
        <w:t>I</w:t>
      </w:r>
      <w:r w:rsidRPr="003B6E32">
        <w:rPr>
          <w:rFonts w:cstheme="majorHAnsi"/>
          <w:b/>
          <w:bCs/>
        </w:rPr>
        <w:t>. DEADLINE AND PLACE FOR SUBMISSION OF OFFERS</w:t>
      </w:r>
      <w:r w:rsidRPr="003B6E32">
        <w:rPr>
          <w:rFonts w:cstheme="majorHAnsi"/>
        </w:rPr>
        <w:tab/>
      </w:r>
      <w:r w:rsidRPr="003B6E32">
        <w:rPr>
          <w:rFonts w:cstheme="majorHAnsi"/>
        </w:rPr>
        <w:br/>
      </w:r>
      <w:r w:rsidRPr="003B6E32">
        <w:rPr>
          <w:rFonts w:cstheme="majorHAnsi"/>
        </w:rPr>
        <w:br/>
        <w:t xml:space="preserve">Interested economic operators may request more detailed information in writing via the official email from </w:t>
      </w:r>
      <w:r w:rsidR="0072743F">
        <w:rPr>
          <w:rFonts w:cstheme="majorHAnsi"/>
          <w:b/>
          <w:bCs/>
        </w:rPr>
        <w:t>23</w:t>
      </w:r>
      <w:r w:rsidRPr="003B6E32">
        <w:rPr>
          <w:rFonts w:cstheme="majorHAnsi"/>
          <w:b/>
          <w:bCs/>
        </w:rPr>
        <w:t>/07/2025</w:t>
      </w:r>
      <w:r w:rsidRPr="003B6E32">
        <w:rPr>
          <w:rFonts w:cstheme="majorHAnsi"/>
        </w:rPr>
        <w:t xml:space="preserve"> until </w:t>
      </w:r>
      <w:r w:rsidR="0072743F">
        <w:rPr>
          <w:rFonts w:cstheme="majorHAnsi"/>
          <w:b/>
          <w:bCs/>
        </w:rPr>
        <w:t>11</w:t>
      </w:r>
      <w:r w:rsidRPr="003B6E32">
        <w:rPr>
          <w:rFonts w:cstheme="majorHAnsi"/>
          <w:b/>
          <w:bCs/>
        </w:rPr>
        <w:t>/08/2025</w:t>
      </w:r>
      <w:r w:rsidRPr="003B6E32">
        <w:rPr>
          <w:rFonts w:cstheme="majorHAnsi"/>
        </w:rPr>
        <w:t xml:space="preserve"> or 20 calendar days from the publication date.</w:t>
      </w:r>
      <w:r w:rsidRPr="003B6E32">
        <w:rPr>
          <w:rFonts w:cstheme="majorHAnsi"/>
        </w:rPr>
        <w:br/>
      </w:r>
      <w:r w:rsidRPr="003B6E32">
        <w:rPr>
          <w:rFonts w:cstheme="majorHAnsi"/>
        </w:rPr>
        <w:br/>
        <w:t>Submission of offers:</w:t>
      </w:r>
      <w:r w:rsidRPr="003B6E32">
        <w:rPr>
          <w:rFonts w:cstheme="majorHAnsi"/>
        </w:rPr>
        <w:tab/>
      </w:r>
      <w:r w:rsidRPr="003B6E32">
        <w:rPr>
          <w:rFonts w:cstheme="majorHAnsi"/>
        </w:rPr>
        <w:br/>
      </w:r>
      <w:r w:rsidRPr="003B6E32">
        <w:rPr>
          <w:rFonts w:cstheme="majorHAnsi"/>
        </w:rPr>
        <w:br/>
        <w:t xml:space="preserve">Deadline for submission: </w:t>
      </w:r>
      <w:r w:rsidR="00CF7A3E">
        <w:rPr>
          <w:rFonts w:cstheme="majorHAnsi"/>
        </w:rPr>
        <w:t>11</w:t>
      </w:r>
      <w:r w:rsidRPr="003B6E32">
        <w:rPr>
          <w:rFonts w:cstheme="majorHAnsi"/>
        </w:rPr>
        <w:t>/08/2025 at 24:00h</w:t>
      </w:r>
      <w:r w:rsidRPr="003B6E32">
        <w:rPr>
          <w:rFonts w:cstheme="majorHAnsi"/>
        </w:rPr>
        <w:tab/>
      </w:r>
      <w:r w:rsidRPr="003B6E32">
        <w:rPr>
          <w:rFonts w:cstheme="majorHAnsi"/>
        </w:rPr>
        <w:br/>
      </w:r>
      <w:r w:rsidRPr="003B6E32">
        <w:rPr>
          <w:rFonts w:cstheme="majorHAnsi"/>
        </w:rPr>
        <w:br/>
        <w:t>Address: Privatization Agency of Kosovo, Dritan Hoxha St. No. 55, 10000 Pristina – Public Relations Office (PR) or</w:t>
      </w:r>
      <w:r w:rsidRPr="003B6E32">
        <w:rPr>
          <w:rFonts w:cstheme="majorHAnsi"/>
        </w:rPr>
        <w:tab/>
      </w:r>
      <w:r w:rsidRPr="003B6E32">
        <w:rPr>
          <w:rFonts w:cstheme="majorHAnsi"/>
        </w:rPr>
        <w:br/>
      </w:r>
      <w:r w:rsidRPr="003B6E32">
        <w:rPr>
          <w:rFonts w:cstheme="majorHAnsi"/>
        </w:rPr>
        <w:br/>
        <w:t xml:space="preserve">Via email to: </w:t>
      </w:r>
      <w:r w:rsidR="00BB26F7" w:rsidRPr="003B6E32">
        <w:rPr>
          <w:rFonts w:cstheme="majorHAnsi"/>
          <w:b/>
          <w:bCs/>
          <w:color w:val="0070C0"/>
          <w:lang w:eastAsia="en-GB"/>
        </w:rPr>
        <w:t>info@pak-ks.org</w:t>
      </w:r>
      <w:r w:rsidR="00BB26F7" w:rsidRPr="003B6E32">
        <w:rPr>
          <w:rFonts w:cstheme="majorHAnsi"/>
          <w:color w:val="0070C0"/>
          <w:lang w:eastAsia="en-GB"/>
        </w:rPr>
        <w:t xml:space="preserve"> </w:t>
      </w:r>
      <w:r w:rsidRPr="003B6E32">
        <w:rPr>
          <w:rFonts w:cstheme="majorHAnsi"/>
        </w:rPr>
        <w:tab/>
      </w:r>
      <w:r w:rsidRPr="003B6E32">
        <w:rPr>
          <w:rFonts w:cstheme="majorHAnsi"/>
        </w:rPr>
        <w:br/>
      </w:r>
      <w:r w:rsidRPr="003B6E32">
        <w:rPr>
          <w:rFonts w:cstheme="majorHAnsi"/>
        </w:rPr>
        <w:br/>
        <w:t>Opening of offers:</w:t>
      </w:r>
      <w:r w:rsidRPr="003B6E32">
        <w:rPr>
          <w:rFonts w:cstheme="majorHAnsi"/>
        </w:rPr>
        <w:tab/>
      </w:r>
      <w:r w:rsidRPr="003B6E32">
        <w:rPr>
          <w:rFonts w:cstheme="majorHAnsi"/>
        </w:rPr>
        <w:br/>
        <w:t xml:space="preserve">Will be done by the “Evaluation and Negotiation Committee” on: </w:t>
      </w:r>
      <w:r w:rsidR="0072743F">
        <w:rPr>
          <w:rFonts w:cstheme="majorHAnsi"/>
          <w:b/>
          <w:bCs/>
        </w:rPr>
        <w:t>12</w:t>
      </w:r>
      <w:r w:rsidRPr="003B6E32">
        <w:rPr>
          <w:rFonts w:cstheme="majorHAnsi"/>
          <w:b/>
          <w:bCs/>
        </w:rPr>
        <w:t>/08/2025, at 10:00h</w:t>
      </w:r>
      <w:r w:rsidRPr="003B6E32">
        <w:rPr>
          <w:rFonts w:cstheme="majorHAnsi"/>
        </w:rPr>
        <w:t>.</w:t>
      </w:r>
      <w:r w:rsidRPr="003B6E32">
        <w:rPr>
          <w:rFonts w:cstheme="majorHAnsi"/>
        </w:rPr>
        <w:br/>
      </w:r>
    </w:p>
    <w:sectPr w:rsidR="00E51E62" w:rsidRPr="003B6E32" w:rsidSect="00DC7B54">
      <w:headerReference w:type="default" r:id="rId8"/>
      <w:footerReference w:type="default" r:id="rId9"/>
      <w:pgSz w:w="12240" w:h="15840"/>
      <w:pgMar w:top="2127"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50AB" w14:textId="77777777" w:rsidR="00E619A2" w:rsidRDefault="00E619A2" w:rsidP="00F23D84">
      <w:pPr>
        <w:spacing w:after="0" w:line="240" w:lineRule="auto"/>
      </w:pPr>
      <w:r>
        <w:separator/>
      </w:r>
    </w:p>
  </w:endnote>
  <w:endnote w:type="continuationSeparator" w:id="0">
    <w:p w14:paraId="33A45907" w14:textId="77777777" w:rsidR="00E619A2" w:rsidRDefault="00E619A2" w:rsidP="00F2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203639058" w:displacedByCustomXml="next"/>
  <w:sdt>
    <w:sdtPr>
      <w:rPr>
        <w:rFonts w:ascii="Times New Roman" w:eastAsia="Times New Roman" w:hAnsi="Times New Roman" w:cs="Times New Roman"/>
        <w:sz w:val="24"/>
        <w:szCs w:val="24"/>
        <w:lang w:val="sq-AL"/>
      </w:rPr>
      <w:id w:val="521749837"/>
      <w:docPartObj>
        <w:docPartGallery w:val="Page Numbers (Bottom of Page)"/>
        <w:docPartUnique/>
      </w:docPartObj>
    </w:sdtPr>
    <w:sdtEndPr>
      <w:rPr>
        <w:noProof/>
      </w:rPr>
    </w:sdtEndPr>
    <w:sdtContent>
      <w:p w14:paraId="102164D0" w14:textId="77777777" w:rsidR="00F23D84" w:rsidRPr="00F23D84" w:rsidRDefault="00F23D84" w:rsidP="00F23D84">
        <w:pPr>
          <w:pBdr>
            <w:bottom w:val="thickThinLargeGap" w:sz="24" w:space="1" w:color="auto"/>
          </w:pBdr>
          <w:spacing w:after="0" w:line="240" w:lineRule="auto"/>
          <w:jc w:val="center"/>
          <w:rPr>
            <w:rFonts w:ascii="Calibri" w:eastAsia="Times New Roman" w:hAnsi="Calibri" w:cs="Times New Roman"/>
            <w:noProof/>
            <w:sz w:val="18"/>
            <w:szCs w:val="18"/>
            <w:lang w:val="sq-AL"/>
          </w:rPr>
        </w:pPr>
        <w:r w:rsidRPr="00F23D84">
          <w:rPr>
            <w:rFonts w:ascii="Calibri" w:eastAsia="Times New Roman" w:hAnsi="Calibri" w:cs="Times New Roman"/>
            <w:noProof/>
            <w:sz w:val="18"/>
            <w:szCs w:val="18"/>
            <w:lang w:val="sq-AL"/>
          </w:rPr>
          <w:t xml:space="preserve">faqe </w:t>
        </w:r>
        <w:r w:rsidRPr="00F23D84">
          <w:rPr>
            <w:rFonts w:ascii="Calibri" w:eastAsia="Times New Roman" w:hAnsi="Calibri" w:cs="Times New Roman"/>
            <w:sz w:val="18"/>
            <w:szCs w:val="18"/>
            <w:lang w:val="sq-AL"/>
          </w:rPr>
          <w:fldChar w:fldCharType="begin"/>
        </w:r>
        <w:r w:rsidRPr="00F23D84">
          <w:rPr>
            <w:rFonts w:ascii="Calibri" w:eastAsia="Times New Roman" w:hAnsi="Calibri" w:cs="Times New Roman"/>
            <w:sz w:val="18"/>
            <w:szCs w:val="18"/>
            <w:lang w:val="sq-AL"/>
          </w:rPr>
          <w:instrText xml:space="preserve"> PAGE </w:instrText>
        </w:r>
        <w:r w:rsidRPr="00F23D84">
          <w:rPr>
            <w:rFonts w:ascii="Calibri" w:eastAsia="Times New Roman" w:hAnsi="Calibri" w:cs="Times New Roman"/>
            <w:sz w:val="18"/>
            <w:szCs w:val="18"/>
            <w:lang w:val="sq-AL"/>
          </w:rPr>
          <w:fldChar w:fldCharType="separate"/>
        </w:r>
        <w:r w:rsidR="00CF7A3E">
          <w:rPr>
            <w:rFonts w:ascii="Calibri" w:eastAsia="Times New Roman" w:hAnsi="Calibri" w:cs="Times New Roman"/>
            <w:noProof/>
            <w:sz w:val="18"/>
            <w:szCs w:val="18"/>
            <w:lang w:val="sq-AL"/>
          </w:rPr>
          <w:t>3</w:t>
        </w:r>
        <w:r w:rsidRPr="00F23D84">
          <w:rPr>
            <w:rFonts w:ascii="Calibri" w:eastAsia="Times New Roman" w:hAnsi="Calibri" w:cs="Times New Roman"/>
            <w:sz w:val="18"/>
            <w:szCs w:val="18"/>
            <w:lang w:val="sq-AL"/>
          </w:rPr>
          <w:fldChar w:fldCharType="end"/>
        </w:r>
        <w:r w:rsidRPr="00F23D84">
          <w:rPr>
            <w:rFonts w:ascii="Calibri" w:eastAsia="Times New Roman" w:hAnsi="Calibri" w:cs="Times New Roman"/>
            <w:sz w:val="18"/>
            <w:szCs w:val="18"/>
            <w:lang w:val="sq-AL"/>
          </w:rPr>
          <w:t xml:space="preserve"> prej </w:t>
        </w:r>
        <w:r w:rsidRPr="00F23D84">
          <w:rPr>
            <w:rFonts w:ascii="Calibri" w:eastAsia="Times New Roman" w:hAnsi="Calibri" w:cs="Times New Roman"/>
            <w:sz w:val="18"/>
            <w:szCs w:val="18"/>
            <w:lang w:val="sq-AL"/>
          </w:rPr>
          <w:fldChar w:fldCharType="begin"/>
        </w:r>
        <w:r w:rsidRPr="00F23D84">
          <w:rPr>
            <w:rFonts w:ascii="Calibri" w:eastAsia="Times New Roman" w:hAnsi="Calibri" w:cs="Times New Roman"/>
            <w:sz w:val="18"/>
            <w:szCs w:val="18"/>
            <w:lang w:val="sq-AL"/>
          </w:rPr>
          <w:instrText xml:space="preserve"> NUMPAGES </w:instrText>
        </w:r>
        <w:r w:rsidRPr="00F23D84">
          <w:rPr>
            <w:rFonts w:ascii="Calibri" w:eastAsia="Times New Roman" w:hAnsi="Calibri" w:cs="Times New Roman"/>
            <w:sz w:val="18"/>
            <w:szCs w:val="18"/>
            <w:lang w:val="sq-AL"/>
          </w:rPr>
          <w:fldChar w:fldCharType="separate"/>
        </w:r>
        <w:r w:rsidR="00CF7A3E">
          <w:rPr>
            <w:rFonts w:ascii="Calibri" w:eastAsia="Times New Roman" w:hAnsi="Calibri" w:cs="Times New Roman"/>
            <w:noProof/>
            <w:sz w:val="18"/>
            <w:szCs w:val="18"/>
            <w:lang w:val="sq-AL"/>
          </w:rPr>
          <w:t>4</w:t>
        </w:r>
        <w:r w:rsidRPr="00F23D84">
          <w:rPr>
            <w:rFonts w:ascii="Calibri" w:eastAsia="Times New Roman" w:hAnsi="Calibri" w:cs="Times New Roman"/>
            <w:sz w:val="18"/>
            <w:szCs w:val="18"/>
            <w:lang w:val="sq-AL"/>
          </w:rPr>
          <w:fldChar w:fldCharType="end"/>
        </w:r>
      </w:p>
      <w:p w14:paraId="6C2545C5" w14:textId="77777777" w:rsidR="00F23D84" w:rsidRPr="00F23D84" w:rsidRDefault="00F23D84" w:rsidP="00F23D84">
        <w:pPr>
          <w:spacing w:after="0" w:line="240" w:lineRule="auto"/>
          <w:jc w:val="center"/>
          <w:rPr>
            <w:rFonts w:ascii="Calibri" w:eastAsia="Times New Roman" w:hAnsi="Calibri" w:cs="Times New Roman"/>
            <w:sz w:val="18"/>
            <w:szCs w:val="18"/>
            <w:lang w:val="sq-AL"/>
          </w:rPr>
        </w:pPr>
        <w:r>
          <w:rPr>
            <w:rFonts w:ascii="Calibri" w:eastAsia="Times New Roman" w:hAnsi="Calibri" w:cs="Times New Roman"/>
            <w:bCs/>
            <w:noProof/>
            <w:sz w:val="18"/>
            <w:szCs w:val="18"/>
            <w:lang w:val="it-IT"/>
          </w:rPr>
          <w:t>Privatisation Agency of Kosovo</w:t>
        </w:r>
        <w:r w:rsidRPr="00F23D84">
          <w:rPr>
            <w:rFonts w:ascii="Calibri" w:eastAsia="Times New Roman" w:hAnsi="Calibri" w:cs="Times New Roman"/>
            <w:bCs/>
            <w:noProof/>
            <w:sz w:val="18"/>
            <w:szCs w:val="18"/>
            <w:lang w:val="it-IT"/>
          </w:rPr>
          <w:t xml:space="preserve"> (</w:t>
        </w:r>
        <w:r>
          <w:rPr>
            <w:rFonts w:ascii="Calibri" w:eastAsia="Times New Roman" w:hAnsi="Calibri" w:cs="Times New Roman"/>
            <w:bCs/>
            <w:noProof/>
            <w:sz w:val="18"/>
            <w:szCs w:val="18"/>
            <w:lang w:val="it-IT"/>
          </w:rPr>
          <w:t>PAK</w:t>
        </w:r>
        <w:r w:rsidRPr="00F23D84">
          <w:rPr>
            <w:rFonts w:ascii="Calibri" w:eastAsia="Times New Roman" w:hAnsi="Calibri" w:cs="Times New Roman"/>
            <w:bCs/>
            <w:noProof/>
            <w:sz w:val="18"/>
            <w:szCs w:val="18"/>
            <w:lang w:val="it-IT"/>
          </w:rPr>
          <w:t xml:space="preserve">) ▪ </w:t>
        </w:r>
        <w:r>
          <w:rPr>
            <w:rFonts w:ascii="Calibri" w:eastAsia="Times New Roman" w:hAnsi="Calibri" w:cs="Times New Roman"/>
            <w:bCs/>
            <w:noProof/>
            <w:sz w:val="18"/>
            <w:szCs w:val="18"/>
            <w:lang w:val="it-IT"/>
          </w:rPr>
          <w:t>Str</w:t>
        </w:r>
        <w:r w:rsidRPr="00F23D84">
          <w:rPr>
            <w:rFonts w:ascii="Calibri" w:eastAsia="Times New Roman" w:hAnsi="Calibri" w:cs="Times New Roman"/>
            <w:bCs/>
            <w:noProof/>
            <w:sz w:val="18"/>
            <w:szCs w:val="18"/>
            <w:lang w:val="it-IT"/>
          </w:rPr>
          <w:t>. Dritan Hoxha n</w:t>
        </w:r>
        <w:r>
          <w:rPr>
            <w:rFonts w:ascii="Calibri" w:eastAsia="Times New Roman" w:hAnsi="Calibri" w:cs="Times New Roman"/>
            <w:bCs/>
            <w:noProof/>
            <w:sz w:val="18"/>
            <w:szCs w:val="18"/>
            <w:lang w:val="it-IT"/>
          </w:rPr>
          <w:t>o</w:t>
        </w:r>
        <w:r w:rsidRPr="00F23D84">
          <w:rPr>
            <w:rFonts w:ascii="Calibri" w:eastAsia="Times New Roman" w:hAnsi="Calibri" w:cs="Times New Roman"/>
            <w:bCs/>
            <w:noProof/>
            <w:sz w:val="18"/>
            <w:szCs w:val="18"/>
            <w:lang w:val="it-IT"/>
          </w:rPr>
          <w:t xml:space="preserve">.55, </w:t>
        </w:r>
        <w:r w:rsidRPr="00F23D84">
          <w:rPr>
            <w:rFonts w:ascii="Calibri" w:eastAsia="Times New Roman" w:hAnsi="Calibri" w:cs="Times New Roman"/>
            <w:sz w:val="18"/>
            <w:szCs w:val="18"/>
            <w:lang w:val="sq-AL"/>
          </w:rPr>
          <w:t>Prishtinë 10000, Republi</w:t>
        </w:r>
        <w:r>
          <w:rPr>
            <w:rFonts w:ascii="Calibri" w:eastAsia="Times New Roman" w:hAnsi="Calibri" w:cs="Times New Roman"/>
            <w:sz w:val="18"/>
            <w:szCs w:val="18"/>
            <w:lang w:val="sq-AL"/>
          </w:rPr>
          <w:t xml:space="preserve">c of </w:t>
        </w:r>
        <w:r w:rsidRPr="00F23D84">
          <w:rPr>
            <w:rFonts w:ascii="Calibri" w:eastAsia="Times New Roman" w:hAnsi="Calibri" w:cs="Times New Roman"/>
            <w:sz w:val="18"/>
            <w:szCs w:val="18"/>
            <w:lang w:val="sq-AL"/>
          </w:rPr>
          <w:t>Kosov</w:t>
        </w:r>
        <w:r>
          <w:rPr>
            <w:rFonts w:ascii="Calibri" w:eastAsia="Times New Roman" w:hAnsi="Calibri" w:cs="Times New Roman"/>
            <w:sz w:val="18"/>
            <w:szCs w:val="18"/>
            <w:lang w:val="sq-AL"/>
          </w:rPr>
          <w:t>o</w:t>
        </w:r>
      </w:p>
      <w:p w14:paraId="6CF277F9" w14:textId="77777777" w:rsidR="00F23D84" w:rsidRPr="00F23D84" w:rsidRDefault="00F23D84" w:rsidP="00F23D84">
        <w:pPr>
          <w:spacing w:after="0" w:line="240" w:lineRule="auto"/>
          <w:jc w:val="center"/>
          <w:rPr>
            <w:rFonts w:ascii="Times New Roman" w:eastAsia="Times New Roman" w:hAnsi="Times New Roman" w:cs="Times New Roman"/>
            <w:sz w:val="24"/>
            <w:szCs w:val="24"/>
            <w:lang w:val="sq-AL"/>
          </w:rPr>
        </w:pPr>
        <w:r w:rsidRPr="00F23D84">
          <w:rPr>
            <w:rFonts w:ascii="Calibri" w:eastAsia="Times New Roman" w:hAnsi="Calibri" w:cs="Times New Roman"/>
            <w:sz w:val="18"/>
            <w:szCs w:val="18"/>
            <w:lang w:val="sq-AL"/>
          </w:rPr>
          <w:t>Tel: +383 (0)38 500 400</w:t>
        </w:r>
        <w:r w:rsidR="0087493C">
          <w:rPr>
            <w:rFonts w:ascii="Calibri" w:eastAsia="Times New Roman" w:hAnsi="Calibri" w:cs="Times New Roman"/>
            <w:sz w:val="18"/>
            <w:szCs w:val="18"/>
            <w:lang w:val="sq-AL"/>
          </w:rPr>
          <w:t xml:space="preserve"> ext.2006 or 1130 </w:t>
        </w:r>
        <w:r w:rsidRPr="00F23D84">
          <w:rPr>
            <w:rFonts w:ascii="Calibri" w:eastAsia="Times New Roman" w:hAnsi="Calibri" w:cs="Times New Roman"/>
            <w:sz w:val="18"/>
            <w:szCs w:val="18"/>
            <w:lang w:val="sq-AL"/>
          </w:rPr>
          <w:t xml:space="preserve">, </w:t>
        </w:r>
        <w:r w:rsidRPr="00F23D84">
          <w:rPr>
            <w:rFonts w:ascii="Calibri" w:eastAsia="Times New Roman" w:hAnsi="Calibri" w:cs="Times New Roman"/>
            <w:noProof/>
            <w:sz w:val="18"/>
            <w:szCs w:val="18"/>
            <w:lang w:val="it-IT"/>
          </w:rPr>
          <w:t xml:space="preserve">fax: +383 (0)38 248 076 ▪ </w:t>
        </w:r>
        <w:hyperlink r:id="rId1" w:history="1">
          <w:r w:rsidRPr="00F23D84">
            <w:rPr>
              <w:rFonts w:ascii="Calibri" w:eastAsia="Times New Roman" w:hAnsi="Calibri" w:cs="Times New Roman"/>
              <w:color w:val="0000FF"/>
              <w:sz w:val="18"/>
              <w:szCs w:val="18"/>
              <w:u w:val="single"/>
              <w:lang w:val="sq-AL"/>
            </w:rPr>
            <w:t>www.pak-ks.org</w:t>
          </w:r>
        </w:hyperlink>
      </w:p>
    </w:sdtContent>
  </w:sdt>
  <w:bookmarkEnd w:id="2"/>
  <w:p w14:paraId="2CF16A65" w14:textId="77777777" w:rsidR="00F23D84" w:rsidRPr="00F23D84" w:rsidRDefault="00F23D84" w:rsidP="00F23D84">
    <w:pPr>
      <w:tabs>
        <w:tab w:val="center" w:pos="4320"/>
        <w:tab w:val="right" w:pos="8640"/>
      </w:tabs>
      <w:spacing w:after="0" w:line="240" w:lineRule="auto"/>
      <w:rPr>
        <w:rFonts w:ascii="Times New Roman" w:eastAsia="Times New Roman" w:hAnsi="Times New Roman" w:cs="Times New Roman"/>
        <w:sz w:val="24"/>
        <w:szCs w:val="24"/>
        <w:lang w:val="sq-AL" w:eastAsia="sr-Latn-CS"/>
      </w:rPr>
    </w:pPr>
  </w:p>
  <w:p w14:paraId="448B5D90" w14:textId="77777777" w:rsidR="00F23D84" w:rsidRDefault="00F2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B0F4" w14:textId="77777777" w:rsidR="00E619A2" w:rsidRDefault="00E619A2" w:rsidP="00F23D84">
      <w:pPr>
        <w:spacing w:after="0" w:line="240" w:lineRule="auto"/>
      </w:pPr>
      <w:r>
        <w:separator/>
      </w:r>
    </w:p>
  </w:footnote>
  <w:footnote w:type="continuationSeparator" w:id="0">
    <w:p w14:paraId="27254B72" w14:textId="77777777" w:rsidR="00E619A2" w:rsidRDefault="00E619A2" w:rsidP="00F2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3005" w14:textId="77777777" w:rsidR="00DC7B54" w:rsidRDefault="00DC7B54" w:rsidP="00DC7B54">
    <w:pPr>
      <w:pStyle w:val="Header"/>
      <w:tabs>
        <w:tab w:val="clear" w:pos="4680"/>
        <w:tab w:val="clear" w:pos="9360"/>
        <w:tab w:val="left" w:pos="2295"/>
      </w:tabs>
      <w:jc w:val="center"/>
    </w:pPr>
    <w:r>
      <w:rPr>
        <w:noProof/>
      </w:rPr>
      <w:drawing>
        <wp:inline distT="0" distB="0" distL="0" distR="0" wp14:anchorId="26AF1B0B" wp14:editId="26AD295F">
          <wp:extent cx="3752850" cy="623946"/>
          <wp:effectExtent l="0" t="0" r="0" b="5080"/>
          <wp:docPr id="7" name="Picture 7"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1">
                    <a:extLst>
                      <a:ext uri="{28A0092B-C50C-407E-A947-70E740481C1C}">
                        <a14:useLocalDpi xmlns:a14="http://schemas.microsoft.com/office/drawing/2010/main" val="0"/>
                      </a:ext>
                    </a:extLst>
                  </a:blip>
                  <a:srcRect t="18452" b="20238"/>
                  <a:stretch>
                    <a:fillRect/>
                  </a:stretch>
                </pic:blipFill>
                <pic:spPr bwMode="auto">
                  <a:xfrm>
                    <a:off x="0" y="0"/>
                    <a:ext cx="3761559" cy="6253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6" style="width:0;height:1.5pt" o:bullet="t" o:hrstd="t" o:hr="t" fillcolor="#a0a0a0" stroked="f"/>
    </w:pict>
  </w:numPicBullet>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9C78C6"/>
    <w:multiLevelType w:val="hybridMultilevel"/>
    <w:tmpl w:val="4250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DA7AF0"/>
    <w:multiLevelType w:val="hybridMultilevel"/>
    <w:tmpl w:val="42BC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A32032"/>
    <w:multiLevelType w:val="multilevel"/>
    <w:tmpl w:val="9218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8A4B65"/>
    <w:multiLevelType w:val="multilevel"/>
    <w:tmpl w:val="2B8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BA74DA"/>
    <w:multiLevelType w:val="multilevel"/>
    <w:tmpl w:val="45BE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31DED"/>
    <w:multiLevelType w:val="hybridMultilevel"/>
    <w:tmpl w:val="7D72E36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5" w15:restartNumberingAfterBreak="0">
    <w:nsid w:val="59C92E7B"/>
    <w:multiLevelType w:val="multilevel"/>
    <w:tmpl w:val="ABBA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518BB"/>
    <w:multiLevelType w:val="multilevel"/>
    <w:tmpl w:val="D7B0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F3B1C"/>
    <w:multiLevelType w:val="multilevel"/>
    <w:tmpl w:val="AA84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94F24"/>
    <w:multiLevelType w:val="multilevel"/>
    <w:tmpl w:val="D21C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3"/>
  </w:num>
  <w:num w:numId="12">
    <w:abstractNumId w:val="18"/>
  </w:num>
  <w:num w:numId="13">
    <w:abstractNumId w:val="17"/>
  </w:num>
  <w:num w:numId="14">
    <w:abstractNumId w:val="16"/>
  </w:num>
  <w:num w:numId="15">
    <w:abstractNumId w:val="11"/>
  </w:num>
  <w:num w:numId="16">
    <w:abstractNumId w:val="15"/>
  </w:num>
  <w:num w:numId="17">
    <w:abstractNumId w:val="9"/>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21C3B"/>
    <w:rsid w:val="00024266"/>
    <w:rsid w:val="00034616"/>
    <w:rsid w:val="0006063C"/>
    <w:rsid w:val="00074F16"/>
    <w:rsid w:val="000E2CD3"/>
    <w:rsid w:val="0015074B"/>
    <w:rsid w:val="001F0045"/>
    <w:rsid w:val="00210253"/>
    <w:rsid w:val="002476BF"/>
    <w:rsid w:val="00267EE8"/>
    <w:rsid w:val="0029639D"/>
    <w:rsid w:val="002A2566"/>
    <w:rsid w:val="00326F90"/>
    <w:rsid w:val="00370F39"/>
    <w:rsid w:val="0037155A"/>
    <w:rsid w:val="003B6E32"/>
    <w:rsid w:val="004D45E5"/>
    <w:rsid w:val="004F35F0"/>
    <w:rsid w:val="005B7AE3"/>
    <w:rsid w:val="005E01FB"/>
    <w:rsid w:val="00670F21"/>
    <w:rsid w:val="00684427"/>
    <w:rsid w:val="0072743F"/>
    <w:rsid w:val="00790368"/>
    <w:rsid w:val="007D73BE"/>
    <w:rsid w:val="008070AE"/>
    <w:rsid w:val="008172EA"/>
    <w:rsid w:val="0087493C"/>
    <w:rsid w:val="008A0D80"/>
    <w:rsid w:val="00977238"/>
    <w:rsid w:val="00986422"/>
    <w:rsid w:val="00994E17"/>
    <w:rsid w:val="00AA1D8D"/>
    <w:rsid w:val="00AB0148"/>
    <w:rsid w:val="00AD62AC"/>
    <w:rsid w:val="00AF273A"/>
    <w:rsid w:val="00B4609C"/>
    <w:rsid w:val="00B47730"/>
    <w:rsid w:val="00BB26F7"/>
    <w:rsid w:val="00BD02BF"/>
    <w:rsid w:val="00CB0664"/>
    <w:rsid w:val="00CC24FB"/>
    <w:rsid w:val="00CF7A3E"/>
    <w:rsid w:val="00D00139"/>
    <w:rsid w:val="00DB207A"/>
    <w:rsid w:val="00DC570C"/>
    <w:rsid w:val="00DC7B54"/>
    <w:rsid w:val="00E12E65"/>
    <w:rsid w:val="00E27396"/>
    <w:rsid w:val="00E30D0D"/>
    <w:rsid w:val="00E51E62"/>
    <w:rsid w:val="00E60964"/>
    <w:rsid w:val="00E619A2"/>
    <w:rsid w:val="00EB6C45"/>
    <w:rsid w:val="00ED182B"/>
    <w:rsid w:val="00F23D84"/>
    <w:rsid w:val="00F65EA1"/>
    <w:rsid w:val="00F91EF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E9F91"/>
  <w14:defaultImageDpi w14:val="300"/>
  <w15:docId w15:val="{F7EAB65B-2724-4558-A5C2-9F998392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3D84"/>
    <w:rPr>
      <w:color w:val="0000FF" w:themeColor="hyperlink"/>
      <w:u w:val="single"/>
    </w:rPr>
  </w:style>
  <w:style w:type="character" w:customStyle="1" w:styleId="UnresolvedMention1">
    <w:name w:val="Unresolved Mention1"/>
    <w:basedOn w:val="DefaultParagraphFont"/>
    <w:uiPriority w:val="99"/>
    <w:semiHidden/>
    <w:unhideWhenUsed/>
    <w:rsid w:val="00F23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8991">
      <w:bodyDiv w:val="1"/>
      <w:marLeft w:val="0"/>
      <w:marRight w:val="0"/>
      <w:marTop w:val="0"/>
      <w:marBottom w:val="0"/>
      <w:divBdr>
        <w:top w:val="none" w:sz="0" w:space="0" w:color="auto"/>
        <w:left w:val="none" w:sz="0" w:space="0" w:color="auto"/>
        <w:bottom w:val="none" w:sz="0" w:space="0" w:color="auto"/>
        <w:right w:val="none" w:sz="0" w:space="0" w:color="auto"/>
      </w:divBdr>
    </w:div>
    <w:div w:id="370423820">
      <w:bodyDiv w:val="1"/>
      <w:marLeft w:val="0"/>
      <w:marRight w:val="0"/>
      <w:marTop w:val="0"/>
      <w:marBottom w:val="0"/>
      <w:divBdr>
        <w:top w:val="none" w:sz="0" w:space="0" w:color="auto"/>
        <w:left w:val="none" w:sz="0" w:space="0" w:color="auto"/>
        <w:bottom w:val="none" w:sz="0" w:space="0" w:color="auto"/>
        <w:right w:val="none" w:sz="0" w:space="0" w:color="auto"/>
      </w:divBdr>
      <w:divsChild>
        <w:div w:id="845635931">
          <w:marLeft w:val="0"/>
          <w:marRight w:val="0"/>
          <w:marTop w:val="0"/>
          <w:marBottom w:val="0"/>
          <w:divBdr>
            <w:top w:val="none" w:sz="0" w:space="0" w:color="auto"/>
            <w:left w:val="none" w:sz="0" w:space="0" w:color="auto"/>
            <w:bottom w:val="none" w:sz="0" w:space="0" w:color="auto"/>
            <w:right w:val="none" w:sz="0" w:space="0" w:color="auto"/>
          </w:divBdr>
          <w:divsChild>
            <w:div w:id="7288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9142">
      <w:bodyDiv w:val="1"/>
      <w:marLeft w:val="0"/>
      <w:marRight w:val="0"/>
      <w:marTop w:val="0"/>
      <w:marBottom w:val="0"/>
      <w:divBdr>
        <w:top w:val="none" w:sz="0" w:space="0" w:color="auto"/>
        <w:left w:val="none" w:sz="0" w:space="0" w:color="auto"/>
        <w:bottom w:val="none" w:sz="0" w:space="0" w:color="auto"/>
        <w:right w:val="none" w:sz="0" w:space="0" w:color="auto"/>
      </w:divBdr>
      <w:divsChild>
        <w:div w:id="925109510">
          <w:marLeft w:val="0"/>
          <w:marRight w:val="0"/>
          <w:marTop w:val="0"/>
          <w:marBottom w:val="0"/>
          <w:divBdr>
            <w:top w:val="none" w:sz="0" w:space="0" w:color="auto"/>
            <w:left w:val="none" w:sz="0" w:space="0" w:color="auto"/>
            <w:bottom w:val="none" w:sz="0" w:space="0" w:color="auto"/>
            <w:right w:val="none" w:sz="0" w:space="0" w:color="auto"/>
          </w:divBdr>
          <w:divsChild>
            <w:div w:id="17983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4464">
      <w:bodyDiv w:val="1"/>
      <w:marLeft w:val="0"/>
      <w:marRight w:val="0"/>
      <w:marTop w:val="0"/>
      <w:marBottom w:val="0"/>
      <w:divBdr>
        <w:top w:val="none" w:sz="0" w:space="0" w:color="auto"/>
        <w:left w:val="none" w:sz="0" w:space="0" w:color="auto"/>
        <w:bottom w:val="none" w:sz="0" w:space="0" w:color="auto"/>
        <w:right w:val="none" w:sz="0" w:space="0" w:color="auto"/>
      </w:divBdr>
    </w:div>
    <w:div w:id="1539389027">
      <w:bodyDiv w:val="1"/>
      <w:marLeft w:val="0"/>
      <w:marRight w:val="0"/>
      <w:marTop w:val="0"/>
      <w:marBottom w:val="0"/>
      <w:divBdr>
        <w:top w:val="none" w:sz="0" w:space="0" w:color="auto"/>
        <w:left w:val="none" w:sz="0" w:space="0" w:color="auto"/>
        <w:bottom w:val="none" w:sz="0" w:space="0" w:color="auto"/>
        <w:right w:val="none" w:sz="0" w:space="0" w:color="auto"/>
      </w:divBdr>
    </w:div>
    <w:div w:id="1941599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ak-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AE4C-B989-437C-8C2E-ADF595A6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Nevgize Krasniqi</cp:lastModifiedBy>
  <cp:revision>2</cp:revision>
  <dcterms:created xsi:type="dcterms:W3CDTF">2025-07-23T07:13:00Z</dcterms:created>
  <dcterms:modified xsi:type="dcterms:W3CDTF">2025-07-23T07:13:00Z</dcterms:modified>
  <cp:category/>
</cp:coreProperties>
</file>