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B38F" w14:textId="7F961911" w:rsidR="0025702D" w:rsidRDefault="0025702D">
      <w:pPr>
        <w:rPr>
          <w:b/>
          <w:bCs/>
        </w:rPr>
      </w:pPr>
    </w:p>
    <w:p w14:paraId="3C4CA101" w14:textId="77777777" w:rsidR="002310FF" w:rsidRDefault="002310FF">
      <w:pPr>
        <w:rPr>
          <w:b/>
          <w:bCs/>
        </w:rPr>
      </w:pPr>
    </w:p>
    <w:p w14:paraId="09E8AAAA" w14:textId="6041C905" w:rsidR="006D2C7D" w:rsidRDefault="00EC1C85" w:rsidP="002310FF">
      <w:pPr>
        <w:jc w:val="center"/>
        <w:rPr>
          <w:b/>
          <w:bCs/>
        </w:rPr>
      </w:pPr>
      <w:r w:rsidRPr="00815A8B">
        <w:rPr>
          <w:b/>
          <w:bCs/>
        </w:rPr>
        <w:t>OBAVEŠTENJE ZA NABAVKU I USLUGE</w:t>
      </w:r>
      <w:r w:rsidRPr="00815A8B">
        <w:rPr>
          <w:b/>
          <w:bCs/>
        </w:rPr>
        <w:br/>
      </w:r>
      <w:r>
        <w:br/>
        <w:t>Agencija Kosovske Privatizacije (AKP), koja direktno upravlja Društvenim Preduzećem “Inex Sharr Planina” Brezovica</w:t>
      </w:r>
      <w:r>
        <w:br/>
      </w:r>
      <w:r>
        <w:br/>
      </w:r>
      <w:r w:rsidRPr="00815A8B">
        <w:rPr>
          <w:b/>
          <w:bCs/>
        </w:rPr>
        <w:t>OBJAVLJUJE sledeće:</w:t>
      </w:r>
      <w:r w:rsidRPr="00815A8B">
        <w:rPr>
          <w:b/>
          <w:bCs/>
        </w:rPr>
        <w:br/>
      </w:r>
      <w:r w:rsidRPr="00815A8B">
        <w:rPr>
          <w:b/>
          <w:bCs/>
        </w:rPr>
        <w:br/>
        <w:t>POZIV ZA DOSTAVLJANJE PONUDE</w:t>
      </w:r>
      <w:r w:rsidRPr="00815A8B">
        <w:rPr>
          <w:b/>
          <w:bCs/>
        </w:rPr>
        <w:br/>
      </w:r>
      <w:r w:rsidRPr="00815A8B">
        <w:rPr>
          <w:b/>
          <w:bCs/>
        </w:rPr>
        <w:br/>
        <w:t>PREGOVARAČKI POSTUPAK SA OBJAVOM</w:t>
      </w:r>
      <w:r w:rsidRPr="00815A8B">
        <w:rPr>
          <w:b/>
          <w:bCs/>
        </w:rPr>
        <w:br/>
      </w:r>
      <w:r w:rsidR="003A1C8F">
        <w:rPr>
          <w:rFonts w:cstheme="minorHAnsi"/>
          <w:lang w:eastAsia="en-GB"/>
        </w:rPr>
        <w:pict w14:anchorId="4743F6D0">
          <v:rect id="_x0000_i1025" style="width:0;height:1.5pt" o:hralign="center" o:hrstd="t" o:hr="t" fillcolor="#a0a0a0" stroked="f"/>
        </w:pict>
      </w:r>
    </w:p>
    <w:p w14:paraId="7098B68F" w14:textId="16B2D2A5" w:rsidR="006D2C7D" w:rsidRPr="006D2C7D" w:rsidRDefault="006D2C7D" w:rsidP="006D2C7D">
      <w:pPr>
        <w:pStyle w:val="ListParagraph"/>
        <w:numPr>
          <w:ilvl w:val="0"/>
          <w:numId w:val="10"/>
        </w:numPr>
        <w:ind w:left="142" w:hanging="142"/>
        <w:rPr>
          <w:b/>
          <w:bCs/>
        </w:rPr>
      </w:pPr>
      <w:r>
        <w:rPr>
          <w:b/>
          <w:bCs/>
        </w:rPr>
        <w:t xml:space="preserve">            </w:t>
      </w:r>
      <w:r w:rsidR="00EC1C85" w:rsidRPr="006D2C7D">
        <w:rPr>
          <w:b/>
          <w:bCs/>
        </w:rPr>
        <w:t>PREDMET UGOVORA</w:t>
      </w:r>
      <w:r w:rsidR="00EC1C85" w:rsidRPr="006D2C7D">
        <w:rPr>
          <w:b/>
          <w:bCs/>
        </w:rPr>
        <w:br/>
      </w:r>
      <w:r w:rsidR="00EC1C85">
        <w:br/>
      </w:r>
      <w:proofErr w:type="spellStart"/>
      <w:r w:rsidR="00EC1C85">
        <w:t>Poziv</w:t>
      </w:r>
      <w:proofErr w:type="spellEnd"/>
      <w:r w:rsidR="00EC1C85">
        <w:t xml:space="preserve"> za </w:t>
      </w:r>
      <w:proofErr w:type="spellStart"/>
      <w:r w:rsidR="00EC1C85">
        <w:t>dostavljanje</w:t>
      </w:r>
      <w:proofErr w:type="spellEnd"/>
      <w:r w:rsidR="00EC1C85">
        <w:t xml:space="preserve"> </w:t>
      </w:r>
      <w:proofErr w:type="spellStart"/>
      <w:r w:rsidR="00EC1C85">
        <w:t>ponude</w:t>
      </w:r>
      <w:proofErr w:type="spellEnd"/>
      <w:r w:rsidR="00EC1C85">
        <w:t xml:space="preserve"> za kupovinu, instalaciju i implementaciju sistema kontrole pristupa sa čitanjem QR koda i RFID-a u ski centru u Brezovici, koji uključuje:</w:t>
      </w:r>
      <w:r w:rsidR="00EC1C85">
        <w:br/>
      </w:r>
      <w:r w:rsidR="00EC1C85">
        <w:br/>
        <w:t>- 8 ulazno/izlaznih kapija sa naprednom tehnologijom;</w:t>
      </w:r>
      <w:r w:rsidR="00EC1C85">
        <w:br/>
        <w:t>- 2 prodajna terminala (POS);</w:t>
      </w:r>
      <w:r w:rsidR="00EC1C85">
        <w:br/>
        <w:t>- Softver za upravljanje sa mogućnošću proširenja.</w:t>
      </w:r>
      <w:r w:rsidR="00EC1C85">
        <w:br/>
      </w:r>
      <w:r w:rsidR="003A1C8F">
        <w:rPr>
          <w:rFonts w:cstheme="minorHAnsi"/>
          <w:lang w:eastAsia="en-GB"/>
        </w:rPr>
        <w:pict w14:anchorId="3DE7FA8C">
          <v:rect id="_x0000_i1026" style="width:0;height:1.5pt" o:hralign="center" o:hrstd="t" o:hr="t" fillcolor="#a0a0a0" stroked="f"/>
        </w:pict>
      </w:r>
    </w:p>
    <w:p w14:paraId="03FF5C67" w14:textId="77777777" w:rsidR="006D2C7D" w:rsidRPr="006D2C7D" w:rsidRDefault="006D2C7D" w:rsidP="006D2C7D">
      <w:pPr>
        <w:pStyle w:val="ListParagraph"/>
        <w:ind w:left="142"/>
        <w:rPr>
          <w:b/>
          <w:bCs/>
        </w:rPr>
      </w:pPr>
    </w:p>
    <w:p w14:paraId="5155F2D9" w14:textId="77777777" w:rsidR="006D2C7D" w:rsidRDefault="00EC1C85" w:rsidP="006D2C7D">
      <w:pPr>
        <w:pStyle w:val="ListParagraph"/>
        <w:numPr>
          <w:ilvl w:val="0"/>
          <w:numId w:val="10"/>
        </w:numPr>
        <w:ind w:left="709"/>
        <w:rPr>
          <w:b/>
          <w:bCs/>
        </w:rPr>
      </w:pPr>
      <w:r w:rsidRPr="006D2C7D">
        <w:rPr>
          <w:b/>
          <w:bCs/>
        </w:rPr>
        <w:t>TEHNIČKE SPECIFIKACIJE</w:t>
      </w:r>
    </w:p>
    <w:p w14:paraId="695261C5" w14:textId="77777777" w:rsidR="006D2C7D" w:rsidRDefault="006D2C7D" w:rsidP="006D2C7D">
      <w:pPr>
        <w:pStyle w:val="ListParagraph"/>
      </w:pPr>
    </w:p>
    <w:p w14:paraId="4D0CE7E1" w14:textId="2C0B8765" w:rsidR="006D2C7D" w:rsidRPr="006D2C7D" w:rsidRDefault="00EC1C85" w:rsidP="006D2C7D">
      <w:pPr>
        <w:pStyle w:val="ListParagraph"/>
        <w:ind w:left="142"/>
        <w:rPr>
          <w:b/>
          <w:bCs/>
        </w:rPr>
      </w:pPr>
      <w:r w:rsidRPr="005E1A00">
        <w:rPr>
          <w:b/>
          <w:bCs/>
        </w:rPr>
        <w:t xml:space="preserve">2.1 </w:t>
      </w:r>
      <w:proofErr w:type="spellStart"/>
      <w:r w:rsidRPr="005E1A00">
        <w:rPr>
          <w:b/>
          <w:bCs/>
        </w:rPr>
        <w:t>Oprema</w:t>
      </w:r>
      <w:proofErr w:type="spellEnd"/>
      <w:r w:rsidRPr="005E1A00">
        <w:rPr>
          <w:b/>
          <w:bCs/>
        </w:rPr>
        <w:t xml:space="preserve"> za </w:t>
      </w:r>
      <w:proofErr w:type="spellStart"/>
      <w:r w:rsidRPr="005E1A00">
        <w:rPr>
          <w:b/>
          <w:bCs/>
        </w:rPr>
        <w:t>kontrolu</w:t>
      </w:r>
      <w:proofErr w:type="spellEnd"/>
      <w:r w:rsidRPr="005E1A00">
        <w:rPr>
          <w:b/>
          <w:bCs/>
        </w:rPr>
        <w:t xml:space="preserve"> </w:t>
      </w:r>
      <w:proofErr w:type="spellStart"/>
      <w:r w:rsidRPr="005E1A00">
        <w:rPr>
          <w:b/>
          <w:bCs/>
        </w:rPr>
        <w:t>pristupa</w:t>
      </w:r>
      <w:proofErr w:type="spellEnd"/>
      <w:r w:rsidRPr="005E1A00">
        <w:rPr>
          <w:b/>
          <w:bCs/>
        </w:rPr>
        <w:t xml:space="preserve"> – 8 jedinica</w:t>
      </w:r>
      <w:r>
        <w:br/>
      </w:r>
      <w:r>
        <w:br/>
        <w:t>- Čitanje QR koda i RFID (ISO 14443 / ISO 15693);</w:t>
      </w:r>
      <w:r>
        <w:br/>
        <w:t>- Ekran za komunikaciju sa korisnikom;</w:t>
      </w:r>
      <w:r>
        <w:br/>
        <w:t>- Senzori za sprečavanje neovlašćenog ulaza;</w:t>
      </w:r>
      <w:r>
        <w:br/>
        <w:t>- Funkcija ulaza/izlaza sa signalnim osvetljenjem;</w:t>
      </w:r>
      <w:r>
        <w:br/>
        <w:t>- IP zaštita ≥ 54 za spoljašnju upotrebu;</w:t>
      </w:r>
      <w:r>
        <w:br/>
        <w:t>- Modularni dizajn za buduće nadogradnje.</w:t>
      </w:r>
      <w:r>
        <w:br/>
      </w:r>
      <w:r>
        <w:br/>
      </w:r>
      <w:r w:rsidRPr="005E1A00">
        <w:rPr>
          <w:b/>
          <w:bCs/>
        </w:rPr>
        <w:t>2.2 Prodajni terminali (POS) – 2 jedinice</w:t>
      </w:r>
      <w:r w:rsidRPr="005E1A00">
        <w:rPr>
          <w:b/>
          <w:bCs/>
        </w:rPr>
        <w:br/>
      </w:r>
      <w:r>
        <w:br/>
        <w:t>- Ekran osetljiv na dodir;</w:t>
      </w:r>
      <w:r>
        <w:br/>
        <w:t>- Integrisani čitači za RFID i QR kodove;</w:t>
      </w:r>
      <w:r>
        <w:br/>
      </w:r>
      <w:r>
        <w:lastRenderedPageBreak/>
        <w:t>- Štampač za karte;</w:t>
      </w:r>
      <w:r>
        <w:br/>
        <w:t>- Sigurna LAN/Wi-Fi veza;</w:t>
      </w:r>
      <w:r>
        <w:br/>
        <w:t>- Integracija sa lokalnim fiskalnim sistemima;</w:t>
      </w:r>
      <w:r>
        <w:br/>
        <w:t>- Priprema za online prodaju.</w:t>
      </w:r>
      <w:r>
        <w:br/>
      </w:r>
      <w:r>
        <w:br/>
      </w:r>
      <w:r w:rsidRPr="005E1A00">
        <w:rPr>
          <w:b/>
          <w:bCs/>
        </w:rPr>
        <w:t>2.3 Softver za upravljanje i praćenje</w:t>
      </w:r>
      <w:r>
        <w:br/>
      </w:r>
      <w:r>
        <w:br/>
        <w:t>- Upravljanje korisnicima i ovlašćenjima;</w:t>
      </w:r>
      <w:r>
        <w:br/>
        <w:t>- Izveštavanje u realnom vremenu i istorijska arhiva;</w:t>
      </w:r>
      <w:r>
        <w:br/>
        <w:t>- Podrška za integraciju sa ERP, HR sistemima itd.;</w:t>
      </w:r>
      <w:r>
        <w:br/>
        <w:t>- Modularna struktura za buduće nadogradnje.</w:t>
      </w:r>
      <w:r>
        <w:br/>
      </w:r>
      <w:r>
        <w:br/>
        <w:t>Poželjno – Softverski interfejs treba da omogući pristup na tri (3) jezika: albanski, srpski i engleski.</w:t>
      </w:r>
      <w:r>
        <w:br/>
      </w:r>
    </w:p>
    <w:p w14:paraId="3487CD2E" w14:textId="77777777" w:rsidR="006D2C7D" w:rsidRDefault="003A1C8F" w:rsidP="006D2C7D">
      <w:pPr>
        <w:pStyle w:val="ListParagraph"/>
        <w:ind w:left="0"/>
      </w:pPr>
      <w:r>
        <w:rPr>
          <w:rFonts w:cstheme="minorHAnsi"/>
          <w:lang w:eastAsia="en-GB"/>
        </w:rPr>
        <w:pict w14:anchorId="416B8085">
          <v:rect id="_x0000_i1027" style="width:0;height:1.5pt" o:hralign="center" o:hrstd="t" o:hr="t" fillcolor="#a0a0a0" stroked="f"/>
        </w:pict>
      </w:r>
      <w:r w:rsidR="00EC1C85">
        <w:br/>
      </w:r>
      <w:r w:rsidR="00EC1C85" w:rsidRPr="006D2C7D">
        <w:rPr>
          <w:b/>
          <w:bCs/>
        </w:rPr>
        <w:t>III. ZAHTEVI ZA EKONOMSKE OPERATORE</w:t>
      </w:r>
      <w:r w:rsidR="00EC1C85" w:rsidRPr="006D2C7D">
        <w:rPr>
          <w:b/>
          <w:bCs/>
        </w:rPr>
        <w:br/>
      </w:r>
      <w:r w:rsidR="00EC1C85">
        <w:br/>
        <w:t>- Minimum 3 godine iskustva u projektovanju, isporuci i instalaciji sličnih sistema;</w:t>
      </w:r>
      <w:r w:rsidR="00EC1C85">
        <w:br/>
        <w:t>- Lista realizovanih sličnih projekata;</w:t>
      </w:r>
      <w:r w:rsidR="00EC1C85">
        <w:br/>
        <w:t>- Sertifikati kvaliteta (ISO 9001, ISO/IEC 27001 ili ekvivalentni);</w:t>
      </w:r>
      <w:r w:rsidR="00EC1C85">
        <w:br/>
        <w:t>- Pisma preporuke od prethodnih klijenata;</w:t>
      </w:r>
      <w:r w:rsidR="00EC1C85">
        <w:br/>
        <w:t>- Tehnički priručnik za ponuđeni sistem;</w:t>
      </w:r>
      <w:r w:rsidR="00EC1C85">
        <w:br/>
        <w:t>- Plan implementacije i vremenski rokovi;</w:t>
      </w:r>
      <w:r w:rsidR="00EC1C85">
        <w:br/>
        <w:t>- Instalacija i testiranje opreme;</w:t>
      </w:r>
      <w:r w:rsidR="00EC1C85">
        <w:br/>
        <w:t>- Minimalna garancija od 24 meseca i tehnička podrška za održavanje najmanje 12 meseci;</w:t>
      </w:r>
      <w:r w:rsidR="00EC1C85">
        <w:br/>
        <w:t>- Obuka osoblja odgovornog za rad i održavanje.</w:t>
      </w:r>
      <w:r w:rsidR="00EC1C85">
        <w:br/>
      </w:r>
    </w:p>
    <w:p w14:paraId="71EDDE5B" w14:textId="38B38945" w:rsidR="006D2C7D" w:rsidRDefault="004B5F0C" w:rsidP="004B5F0C">
      <w:pPr>
        <w:pStyle w:val="ListParagraph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>
        <w:rPr>
          <w:b/>
          <w:bCs/>
        </w:rPr>
        <w:t xml:space="preserve"> </w:t>
      </w:r>
      <w:r w:rsidR="00EC1C85" w:rsidRPr="006D2C7D">
        <w:rPr>
          <w:b/>
          <w:bCs/>
        </w:rPr>
        <w:t>IV. ROK ZA IMPLEMENTACIJU I ISPORUKU</w:t>
      </w:r>
      <w:r>
        <w:rPr>
          <w:b/>
          <w:bCs/>
        </w:rPr>
        <w:tab/>
      </w:r>
      <w:r w:rsidR="00EC1C85" w:rsidRPr="006D2C7D">
        <w:rPr>
          <w:b/>
          <w:bCs/>
        </w:rPr>
        <w:br/>
      </w:r>
      <w:r w:rsidR="00EC1C85">
        <w:br/>
      </w:r>
      <w:proofErr w:type="spellStart"/>
      <w:r w:rsidR="00EC1C85">
        <w:t>Isporuka</w:t>
      </w:r>
      <w:proofErr w:type="spellEnd"/>
      <w:r w:rsidR="00EC1C85">
        <w:t xml:space="preserve">, </w:t>
      </w:r>
      <w:proofErr w:type="spellStart"/>
      <w:r w:rsidR="00EC1C85">
        <w:t>instalacija</w:t>
      </w:r>
      <w:proofErr w:type="spellEnd"/>
      <w:r w:rsidR="00EC1C85">
        <w:t xml:space="preserve"> </w:t>
      </w:r>
      <w:proofErr w:type="spellStart"/>
      <w:r w:rsidR="00EC1C85">
        <w:t>i</w:t>
      </w:r>
      <w:proofErr w:type="spellEnd"/>
      <w:r w:rsidR="00EC1C85">
        <w:t xml:space="preserve"> testiranje moraju se završiti u roku od 45 dana od dana </w:t>
      </w:r>
      <w:proofErr w:type="spellStart"/>
      <w:r w:rsidR="00EC1C85">
        <w:t>potpisivanja</w:t>
      </w:r>
      <w:proofErr w:type="spellEnd"/>
      <w:r w:rsidR="00EC1C85">
        <w:t xml:space="preserve"> </w:t>
      </w:r>
      <w:proofErr w:type="spellStart"/>
      <w:r w:rsidR="00EC1C85">
        <w:t>ugovora</w:t>
      </w:r>
      <w:proofErr w:type="spellEnd"/>
      <w:r w:rsidR="00EC1C85">
        <w:t>;</w:t>
      </w:r>
      <w:r>
        <w:tab/>
      </w:r>
      <w:r w:rsidR="00EC1C85">
        <w:br/>
      </w:r>
      <w:r w:rsidR="00EC1C85">
        <w:br/>
      </w:r>
      <w:proofErr w:type="spellStart"/>
      <w:r w:rsidR="00EC1C85">
        <w:t>Završno</w:t>
      </w:r>
      <w:proofErr w:type="spellEnd"/>
      <w:r w:rsidR="00EC1C85">
        <w:t xml:space="preserve"> </w:t>
      </w:r>
      <w:proofErr w:type="spellStart"/>
      <w:r w:rsidR="00EC1C85">
        <w:t>testiranje</w:t>
      </w:r>
      <w:proofErr w:type="spellEnd"/>
      <w:r w:rsidR="00EC1C85">
        <w:t xml:space="preserve"> se vrši u </w:t>
      </w:r>
      <w:proofErr w:type="spellStart"/>
      <w:r w:rsidR="00EC1C85">
        <w:t>prisustvu</w:t>
      </w:r>
      <w:proofErr w:type="spellEnd"/>
      <w:r w:rsidR="00EC1C85">
        <w:t xml:space="preserve"> </w:t>
      </w:r>
      <w:proofErr w:type="spellStart"/>
      <w:r w:rsidR="00EC1C85">
        <w:t>predstavnika</w:t>
      </w:r>
      <w:proofErr w:type="spellEnd"/>
      <w:r w:rsidR="00EC1C85">
        <w:t xml:space="preserve"> </w:t>
      </w:r>
      <w:proofErr w:type="spellStart"/>
      <w:r w:rsidR="00EC1C85">
        <w:t>ugovornog</w:t>
      </w:r>
      <w:proofErr w:type="spellEnd"/>
      <w:r w:rsidR="00EC1C85">
        <w:t xml:space="preserve"> organa.</w:t>
      </w:r>
      <w:r>
        <w:tab/>
      </w:r>
      <w:r w:rsidR="00EC1C85">
        <w:br/>
      </w:r>
    </w:p>
    <w:p w14:paraId="76EBF9B5" w14:textId="77777777" w:rsidR="004B5F0C" w:rsidRDefault="004B5F0C" w:rsidP="004B5F0C">
      <w:pPr>
        <w:pStyle w:val="ListParagraph"/>
        <w:numPr>
          <w:ilvl w:val="0"/>
          <w:numId w:val="13"/>
        </w:numPr>
      </w:pPr>
    </w:p>
    <w:p w14:paraId="025D3092" w14:textId="4C1CF1C8" w:rsidR="002310FF" w:rsidRDefault="002310FF" w:rsidP="004B5F0C">
      <w:pPr>
        <w:tabs>
          <w:tab w:val="num" w:pos="426"/>
        </w:tabs>
        <w:rPr>
          <w:b/>
          <w:bCs/>
        </w:rPr>
      </w:pPr>
    </w:p>
    <w:p w14:paraId="6E7AF118" w14:textId="6421DE62" w:rsidR="004B5F0C" w:rsidRDefault="00EC1C85" w:rsidP="004B5F0C">
      <w:pPr>
        <w:tabs>
          <w:tab w:val="num" w:pos="426"/>
        </w:tabs>
        <w:rPr>
          <w:lang w:val="en-GB"/>
        </w:rPr>
      </w:pPr>
      <w:r w:rsidRPr="004B5F0C">
        <w:rPr>
          <w:b/>
          <w:bCs/>
        </w:rPr>
        <w:lastRenderedPageBreak/>
        <w:t>V. PONUDE</w:t>
      </w:r>
      <w:r w:rsidRPr="004B5F0C">
        <w:rPr>
          <w:b/>
          <w:bCs/>
        </w:rPr>
        <w:br/>
      </w:r>
    </w:p>
    <w:p w14:paraId="051EFFCB" w14:textId="7E827978" w:rsidR="004B5F0C" w:rsidRPr="004B5F0C" w:rsidRDefault="004B5F0C" w:rsidP="004B5F0C">
      <w:pPr>
        <w:pStyle w:val="ListParagraph"/>
        <w:numPr>
          <w:ilvl w:val="0"/>
          <w:numId w:val="12"/>
        </w:numPr>
        <w:tabs>
          <w:tab w:val="num" w:pos="426"/>
        </w:tabs>
        <w:rPr>
          <w:lang w:val="en-GB"/>
        </w:rPr>
      </w:pPr>
      <w:proofErr w:type="spellStart"/>
      <w:r w:rsidRPr="004B5F0C">
        <w:rPr>
          <w:lang w:val="en-GB"/>
        </w:rPr>
        <w:t>Ovaj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postupak</w:t>
      </w:r>
      <w:proofErr w:type="spellEnd"/>
      <w:r w:rsidRPr="004B5F0C">
        <w:rPr>
          <w:lang w:val="en-GB"/>
        </w:rPr>
        <w:t xml:space="preserve"> se </w:t>
      </w:r>
      <w:proofErr w:type="spellStart"/>
      <w:r w:rsidRPr="004B5F0C">
        <w:rPr>
          <w:lang w:val="en-GB"/>
        </w:rPr>
        <w:t>sprovodi</w:t>
      </w:r>
      <w:proofErr w:type="spellEnd"/>
      <w:r w:rsidRPr="004B5F0C">
        <w:rPr>
          <w:lang w:val="en-GB"/>
        </w:rPr>
        <w:t xml:space="preserve"> u </w:t>
      </w:r>
      <w:proofErr w:type="spellStart"/>
      <w:r w:rsidRPr="004B5F0C">
        <w:rPr>
          <w:lang w:val="en-GB"/>
        </w:rPr>
        <w:t>skladu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sa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članom</w:t>
      </w:r>
      <w:proofErr w:type="spellEnd"/>
      <w:r w:rsidRPr="004B5F0C">
        <w:rPr>
          <w:lang w:val="en-GB"/>
        </w:rPr>
        <w:t xml:space="preserve"> </w:t>
      </w:r>
      <w:r w:rsidRPr="004B5F0C">
        <w:rPr>
          <w:lang w:val="en-GB"/>
        </w:rPr>
        <w:t>12</w:t>
      </w:r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važećeg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internog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Pravilnika</w:t>
      </w:r>
      <w:proofErr w:type="spellEnd"/>
      <w:r w:rsidRPr="004B5F0C">
        <w:rPr>
          <w:lang w:val="en-GB"/>
        </w:rPr>
        <w:t xml:space="preserve"> o </w:t>
      </w:r>
      <w:proofErr w:type="spellStart"/>
      <w:r w:rsidRPr="004B5F0C">
        <w:rPr>
          <w:lang w:val="en-GB"/>
        </w:rPr>
        <w:t>javnim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nabavkama</w:t>
      </w:r>
      <w:proofErr w:type="spellEnd"/>
      <w:r w:rsidRPr="004B5F0C">
        <w:rPr>
          <w:lang w:val="en-GB"/>
        </w:rPr>
        <w:t xml:space="preserve"> </w:t>
      </w:r>
      <w:r w:rsidRPr="004B5F0C">
        <w:rPr>
          <w:lang w:val="en-GB"/>
        </w:rPr>
        <w:t xml:space="preserve">Br. 04/2025 </w:t>
      </w:r>
      <w:proofErr w:type="spellStart"/>
      <w:r w:rsidRPr="004B5F0C">
        <w:rPr>
          <w:lang w:val="en-GB"/>
        </w:rPr>
        <w:t>Kosovske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Agencije</w:t>
      </w:r>
      <w:proofErr w:type="spellEnd"/>
      <w:r w:rsidRPr="004B5F0C">
        <w:rPr>
          <w:lang w:val="en-GB"/>
        </w:rPr>
        <w:t xml:space="preserve"> za </w:t>
      </w:r>
      <w:proofErr w:type="spellStart"/>
      <w:r w:rsidRPr="004B5F0C">
        <w:rPr>
          <w:lang w:val="en-GB"/>
        </w:rPr>
        <w:t>P</w:t>
      </w:r>
      <w:r w:rsidRPr="004B5F0C">
        <w:rPr>
          <w:lang w:val="en-GB"/>
        </w:rPr>
        <w:t>rivatizaciju</w:t>
      </w:r>
      <w:proofErr w:type="spellEnd"/>
      <w:r w:rsidRPr="004B5F0C">
        <w:rPr>
          <w:lang w:val="en-GB"/>
        </w:rPr>
        <w:t xml:space="preserve">, </w:t>
      </w:r>
      <w:proofErr w:type="spellStart"/>
      <w:r w:rsidRPr="004B5F0C">
        <w:rPr>
          <w:lang w:val="en-GB"/>
        </w:rPr>
        <w:t>omogućavajući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međunarodno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učešće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obezbeđujući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transparentnost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ravnopravan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tretman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svih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ekonomskih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operatera</w:t>
      </w:r>
      <w:proofErr w:type="spellEnd"/>
      <w:r w:rsidRPr="004B5F0C">
        <w:rPr>
          <w:lang w:val="en-GB"/>
        </w:rPr>
        <w:t>.</w:t>
      </w:r>
      <w:r w:rsidRPr="004B5F0C">
        <w:rPr>
          <w:lang w:val="en-GB"/>
        </w:rPr>
        <w:br/>
      </w:r>
      <w:proofErr w:type="spellStart"/>
      <w:r w:rsidRPr="004B5F0C">
        <w:rPr>
          <w:lang w:val="en-GB"/>
        </w:rPr>
        <w:t>Ponude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međunarodnih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ekonomskih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operatera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prihvataju</w:t>
      </w:r>
      <w:proofErr w:type="spellEnd"/>
      <w:r w:rsidRPr="004B5F0C">
        <w:rPr>
          <w:lang w:val="en-GB"/>
        </w:rPr>
        <w:t xml:space="preserve"> se pod </w:t>
      </w:r>
      <w:proofErr w:type="spellStart"/>
      <w:r w:rsidRPr="004B5F0C">
        <w:rPr>
          <w:lang w:val="en-GB"/>
        </w:rPr>
        <w:t>jednakim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uslovima</w:t>
      </w:r>
      <w:proofErr w:type="spellEnd"/>
      <w:r w:rsidRPr="004B5F0C">
        <w:rPr>
          <w:lang w:val="en-GB"/>
        </w:rPr>
        <w:t xml:space="preserve">, pod </w:t>
      </w:r>
      <w:proofErr w:type="spellStart"/>
      <w:r w:rsidRPr="004B5F0C">
        <w:rPr>
          <w:lang w:val="en-GB"/>
        </w:rPr>
        <w:t>uslovom</w:t>
      </w:r>
      <w:proofErr w:type="spellEnd"/>
      <w:r w:rsidRPr="004B5F0C">
        <w:rPr>
          <w:lang w:val="en-GB"/>
        </w:rPr>
        <w:t xml:space="preserve"> da </w:t>
      </w:r>
      <w:proofErr w:type="spellStart"/>
      <w:r w:rsidRPr="004B5F0C">
        <w:rPr>
          <w:lang w:val="en-GB"/>
        </w:rPr>
        <w:t>ispunjavaju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sve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tehničke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pravne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zahteve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navedene</w:t>
      </w:r>
      <w:proofErr w:type="spellEnd"/>
      <w:r w:rsidRPr="004B5F0C">
        <w:rPr>
          <w:lang w:val="en-GB"/>
        </w:rPr>
        <w:t xml:space="preserve"> u </w:t>
      </w:r>
      <w:proofErr w:type="spellStart"/>
      <w:r w:rsidRPr="004B5F0C">
        <w:rPr>
          <w:lang w:val="en-GB"/>
        </w:rPr>
        <w:t>ovom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Pozivu</w:t>
      </w:r>
      <w:proofErr w:type="spellEnd"/>
      <w:r w:rsidRPr="004B5F0C">
        <w:rPr>
          <w:lang w:val="en-GB"/>
        </w:rPr>
        <w:t>.</w:t>
      </w:r>
      <w:r w:rsidRPr="004B5F0C">
        <w:rPr>
          <w:lang w:val="en-GB"/>
        </w:rPr>
        <w:br/>
      </w:r>
    </w:p>
    <w:p w14:paraId="786EE47D" w14:textId="033BB369" w:rsidR="004B5F0C" w:rsidRPr="002310FF" w:rsidRDefault="004B5F0C" w:rsidP="004B5F0C">
      <w:pPr>
        <w:pStyle w:val="ListParagraph"/>
        <w:numPr>
          <w:ilvl w:val="0"/>
          <w:numId w:val="12"/>
        </w:numPr>
        <w:tabs>
          <w:tab w:val="num" w:pos="426"/>
        </w:tabs>
        <w:rPr>
          <w:lang w:val="en-GB"/>
        </w:rPr>
      </w:pPr>
      <w:proofErr w:type="spellStart"/>
      <w:r w:rsidRPr="004B5F0C">
        <w:rPr>
          <w:lang w:val="en-GB"/>
        </w:rPr>
        <w:t>Sve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cene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moraju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biti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izražene</w:t>
      </w:r>
      <w:proofErr w:type="spellEnd"/>
      <w:r w:rsidRPr="004B5F0C">
        <w:rPr>
          <w:lang w:val="en-GB"/>
        </w:rPr>
        <w:t xml:space="preserve"> u </w:t>
      </w:r>
      <w:proofErr w:type="spellStart"/>
      <w:r w:rsidRPr="004B5F0C">
        <w:rPr>
          <w:lang w:val="en-GB"/>
        </w:rPr>
        <w:t>evrima</w:t>
      </w:r>
      <w:proofErr w:type="spellEnd"/>
      <w:r w:rsidRPr="004B5F0C">
        <w:rPr>
          <w:lang w:val="en-GB"/>
        </w:rPr>
        <w:t xml:space="preserve"> (€), </w:t>
      </w:r>
      <w:proofErr w:type="spellStart"/>
      <w:r w:rsidRPr="004B5F0C">
        <w:rPr>
          <w:lang w:val="en-GB"/>
        </w:rPr>
        <w:t>uključujući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sve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obaveze</w:t>
      </w:r>
      <w:proofErr w:type="spellEnd"/>
      <w:r w:rsidRPr="004B5F0C">
        <w:rPr>
          <w:lang w:val="en-GB"/>
        </w:rPr>
        <w:t xml:space="preserve">, </w:t>
      </w:r>
      <w:proofErr w:type="spellStart"/>
      <w:r w:rsidRPr="004B5F0C">
        <w:rPr>
          <w:lang w:val="en-GB"/>
        </w:rPr>
        <w:t>poreze</w:t>
      </w:r>
      <w:proofErr w:type="spellEnd"/>
      <w:r w:rsidRPr="004B5F0C">
        <w:rPr>
          <w:lang w:val="en-GB"/>
        </w:rPr>
        <w:t xml:space="preserve">, </w:t>
      </w:r>
      <w:proofErr w:type="spellStart"/>
      <w:r w:rsidRPr="004B5F0C">
        <w:rPr>
          <w:lang w:val="en-GB"/>
        </w:rPr>
        <w:t>carinske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dažbine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i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troškove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transporta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prema</w:t>
      </w:r>
      <w:proofErr w:type="spellEnd"/>
      <w:r w:rsidRPr="004B5F0C">
        <w:rPr>
          <w:lang w:val="en-GB"/>
        </w:rPr>
        <w:t xml:space="preserve"> Incoterm-u koji </w:t>
      </w:r>
      <w:proofErr w:type="spellStart"/>
      <w:r w:rsidRPr="004B5F0C">
        <w:rPr>
          <w:lang w:val="en-GB"/>
        </w:rPr>
        <w:t>navede</w:t>
      </w:r>
      <w:proofErr w:type="spellEnd"/>
      <w:r w:rsidRPr="004B5F0C">
        <w:rPr>
          <w:lang w:val="en-GB"/>
        </w:rPr>
        <w:t xml:space="preserve"> </w:t>
      </w:r>
      <w:proofErr w:type="spellStart"/>
      <w:r w:rsidRPr="004B5F0C">
        <w:rPr>
          <w:lang w:val="en-GB"/>
        </w:rPr>
        <w:t>ponuđač</w:t>
      </w:r>
      <w:proofErr w:type="spellEnd"/>
      <w:r w:rsidRPr="004B5F0C">
        <w:rPr>
          <w:lang w:val="en-GB"/>
        </w:rPr>
        <w:t>.</w:t>
      </w:r>
      <w:r w:rsidRPr="004B5F0C">
        <w:rPr>
          <w:lang w:val="en-GB"/>
        </w:rPr>
        <w:tab/>
      </w:r>
      <w:r w:rsidRPr="004B5F0C">
        <w:rPr>
          <w:lang w:val="en-GB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2094"/>
        <w:gridCol w:w="2396"/>
        <w:gridCol w:w="1818"/>
      </w:tblGrid>
      <w:tr w:rsidR="004B5F0C" w:rsidRPr="004B5F0C" w14:paraId="34EA9106" w14:textId="77777777" w:rsidTr="004B5F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CC9593" w14:textId="77777777" w:rsidR="004B5F0C" w:rsidRPr="004B5F0C" w:rsidRDefault="004B5F0C" w:rsidP="004B5F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Incoterm</w:t>
            </w:r>
          </w:p>
        </w:tc>
        <w:tc>
          <w:tcPr>
            <w:tcW w:w="0" w:type="auto"/>
            <w:vAlign w:val="center"/>
            <w:hideMark/>
          </w:tcPr>
          <w:p w14:paraId="6F92EE62" w14:textId="77777777" w:rsidR="004B5F0C" w:rsidRPr="004B5F0C" w:rsidRDefault="004B5F0C" w:rsidP="004B5F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Plaća</w:t>
            </w:r>
            <w:proofErr w:type="spellEnd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Kupac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D01877" w14:textId="77777777" w:rsidR="004B5F0C" w:rsidRPr="004B5F0C" w:rsidRDefault="004B5F0C" w:rsidP="004B5F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Plaća</w:t>
            </w:r>
            <w:proofErr w:type="spellEnd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Prodavac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7789B" w14:textId="77777777" w:rsidR="004B5F0C" w:rsidRPr="004B5F0C" w:rsidRDefault="004B5F0C" w:rsidP="004B5F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Rizik</w:t>
            </w:r>
            <w:proofErr w:type="spellEnd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prelazi</w:t>
            </w:r>
            <w:proofErr w:type="spellEnd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na</w:t>
            </w:r>
            <w:proofErr w:type="spellEnd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Kupca</w:t>
            </w:r>
            <w:proofErr w:type="spellEnd"/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 xml:space="preserve"> u</w:t>
            </w:r>
          </w:p>
        </w:tc>
      </w:tr>
      <w:tr w:rsidR="004B5F0C" w:rsidRPr="004B5F0C" w14:paraId="7842A00D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A6E4B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EXW</w:t>
            </w:r>
            <w:r w:rsidRPr="004B5F0C">
              <w:rPr>
                <w:rFonts w:eastAsia="Times New Roman" w:cs="Times New Roman"/>
                <w:lang w:val="en-GB" w:eastAsia="en-GB"/>
              </w:rPr>
              <w:t xml:space="preserve"> (Sa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lokacije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prodavca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1F6084A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Sav transport,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izvoz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/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uvoz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,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osiguranje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A8DEF1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Samo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priprema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robu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u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svojim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prostorijama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7D9826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U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prostorijama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prodavca</w:t>
            </w:r>
            <w:proofErr w:type="spellEnd"/>
          </w:p>
        </w:tc>
      </w:tr>
      <w:tr w:rsidR="004B5F0C" w:rsidRPr="004B5F0C" w14:paraId="478C6C67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3000B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FCA</w:t>
            </w:r>
            <w:r w:rsidRPr="004B5F0C">
              <w:rPr>
                <w:rFonts w:eastAsia="Times New Roman" w:cs="Times New Roman"/>
                <w:lang w:val="en-GB" w:eastAsia="en-GB"/>
              </w:rPr>
              <w:t xml:space="preserve"> (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Besplatno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kod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prevoznika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1258070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Od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mesta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isporuke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dalje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BD0561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Do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isporuke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prvom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prevozniku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843907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Na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dogovorenoj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lokaciji</w:t>
            </w:r>
            <w:proofErr w:type="spellEnd"/>
          </w:p>
        </w:tc>
      </w:tr>
      <w:tr w:rsidR="004B5F0C" w:rsidRPr="004B5F0C" w14:paraId="6556BC2C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7815C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CIF</w:t>
            </w:r>
            <w:r w:rsidRPr="004B5F0C">
              <w:rPr>
                <w:rFonts w:eastAsia="Times New Roman" w:cs="Times New Roman"/>
                <w:lang w:val="en-GB" w:eastAsia="en-GB"/>
              </w:rPr>
              <w:t xml:space="preserve"> (Cena,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osiguranje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transport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morem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9A8D60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Uvozna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carina,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lokalni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transport</w:t>
            </w:r>
          </w:p>
        </w:tc>
        <w:tc>
          <w:tcPr>
            <w:tcW w:w="0" w:type="auto"/>
            <w:vAlign w:val="center"/>
            <w:hideMark/>
          </w:tcPr>
          <w:p w14:paraId="2B2E6588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Izvoz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,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prevoz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morem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,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osiguranje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F9DB17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U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luci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odredišta</w:t>
            </w:r>
            <w:proofErr w:type="spellEnd"/>
          </w:p>
        </w:tc>
      </w:tr>
      <w:tr w:rsidR="004B5F0C" w:rsidRPr="004B5F0C" w14:paraId="10596708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DD460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DDP</w:t>
            </w:r>
            <w:r w:rsidRPr="004B5F0C">
              <w:rPr>
                <w:rFonts w:eastAsia="Times New Roman" w:cs="Times New Roman"/>
                <w:lang w:val="en-GB" w:eastAsia="en-GB"/>
              </w:rPr>
              <w:t xml:space="preserve"> (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Isporučeno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plaćenim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dažbinama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5495266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Ništa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(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prodavac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snosi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sve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troškove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8EADFA1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Svi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troškovi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uključujući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carinu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PDV</w:t>
            </w:r>
          </w:p>
        </w:tc>
        <w:tc>
          <w:tcPr>
            <w:tcW w:w="0" w:type="auto"/>
            <w:vAlign w:val="center"/>
            <w:hideMark/>
          </w:tcPr>
          <w:p w14:paraId="459215C1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Na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krajnjoj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lokaciji</w:t>
            </w:r>
            <w:proofErr w:type="spellEnd"/>
          </w:p>
        </w:tc>
      </w:tr>
      <w:tr w:rsidR="004B5F0C" w:rsidRPr="004B5F0C" w14:paraId="5DF9B7CD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2502F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DPU</w:t>
            </w:r>
            <w:r w:rsidRPr="004B5F0C">
              <w:rPr>
                <w:rFonts w:eastAsia="Times New Roman" w:cs="Times New Roman"/>
                <w:lang w:val="en-GB" w:eastAsia="en-GB"/>
              </w:rPr>
              <w:t xml:space="preserve"> (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Isporučeno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istovareno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F5AF058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Nakon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istovara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C32E91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Sve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do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trenutka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istovara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DE5F45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Kada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roba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bude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istovarena</w:t>
            </w:r>
            <w:proofErr w:type="spellEnd"/>
          </w:p>
        </w:tc>
      </w:tr>
      <w:tr w:rsidR="004B5F0C" w:rsidRPr="004B5F0C" w14:paraId="221B79EC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D163A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b/>
                <w:bCs/>
                <w:lang w:val="en-GB" w:eastAsia="en-GB"/>
              </w:rPr>
              <w:t>DAP</w:t>
            </w:r>
            <w:r w:rsidRPr="004B5F0C">
              <w:rPr>
                <w:rFonts w:eastAsia="Times New Roman" w:cs="Times New Roman"/>
                <w:lang w:val="en-GB" w:eastAsia="en-GB"/>
              </w:rPr>
              <w:t xml:space="preserve"> (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Isporučeno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na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mesto)</w:t>
            </w:r>
          </w:p>
        </w:tc>
        <w:tc>
          <w:tcPr>
            <w:tcW w:w="0" w:type="auto"/>
            <w:vAlign w:val="center"/>
            <w:hideMark/>
          </w:tcPr>
          <w:p w14:paraId="211A9859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Dažbine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>, carina</w:t>
            </w:r>
          </w:p>
        </w:tc>
        <w:tc>
          <w:tcPr>
            <w:tcW w:w="0" w:type="auto"/>
            <w:vAlign w:val="center"/>
            <w:hideMark/>
          </w:tcPr>
          <w:p w14:paraId="145349AE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Sve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ostalo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uključujući</w:t>
            </w:r>
            <w:proofErr w:type="spellEnd"/>
            <w:r w:rsidRPr="004B5F0C">
              <w:rPr>
                <w:rFonts w:eastAsia="Times New Roman" w:cs="Times New Roman"/>
                <w:lang w:val="en-GB" w:eastAsia="en-GB"/>
              </w:rPr>
              <w:t xml:space="preserve"> transport</w:t>
            </w:r>
          </w:p>
        </w:tc>
        <w:tc>
          <w:tcPr>
            <w:tcW w:w="0" w:type="auto"/>
            <w:vAlign w:val="center"/>
            <w:hideMark/>
          </w:tcPr>
          <w:p w14:paraId="5A3E464A" w14:textId="77777777" w:rsidR="004B5F0C" w:rsidRPr="004B5F0C" w:rsidRDefault="004B5F0C" w:rsidP="004B5F0C">
            <w:pPr>
              <w:spacing w:after="0" w:line="240" w:lineRule="auto"/>
              <w:rPr>
                <w:rFonts w:eastAsia="Times New Roman" w:cs="Times New Roman"/>
                <w:lang w:val="en-GB" w:eastAsia="en-GB"/>
              </w:rPr>
            </w:pPr>
            <w:r w:rsidRPr="004B5F0C">
              <w:rPr>
                <w:rFonts w:eastAsia="Times New Roman" w:cs="Times New Roman"/>
                <w:lang w:val="en-GB" w:eastAsia="en-GB"/>
              </w:rPr>
              <w:t xml:space="preserve">Pre </w:t>
            </w:r>
            <w:proofErr w:type="spellStart"/>
            <w:r w:rsidRPr="004B5F0C">
              <w:rPr>
                <w:rFonts w:eastAsia="Times New Roman" w:cs="Times New Roman"/>
                <w:lang w:val="en-GB" w:eastAsia="en-GB"/>
              </w:rPr>
              <w:t>istovara</w:t>
            </w:r>
            <w:proofErr w:type="spellEnd"/>
          </w:p>
        </w:tc>
      </w:tr>
    </w:tbl>
    <w:p w14:paraId="604936AE" w14:textId="77777777" w:rsidR="004B5F0C" w:rsidRDefault="004B5F0C" w:rsidP="006D2C7D">
      <w:pPr>
        <w:pStyle w:val="ListParagraph"/>
        <w:ind w:left="0"/>
        <w:rPr>
          <w:rStyle w:val="Strong"/>
        </w:rPr>
      </w:pPr>
    </w:p>
    <w:p w14:paraId="4F31CCC7" w14:textId="77777777" w:rsidR="004B5F0C" w:rsidRDefault="004B5F0C" w:rsidP="006D2C7D">
      <w:pPr>
        <w:pStyle w:val="ListParagraph"/>
        <w:ind w:left="0"/>
        <w:rPr>
          <w:rStyle w:val="Strong"/>
          <w:b w:val="0"/>
          <w:bCs w:val="0"/>
        </w:rPr>
      </w:pPr>
      <w:r w:rsidRPr="004B5F0C">
        <w:rPr>
          <w:rStyle w:val="Strong"/>
          <w:b w:val="0"/>
          <w:bCs w:val="0"/>
        </w:rPr>
        <w:t xml:space="preserve">Za </w:t>
      </w:r>
      <w:proofErr w:type="spellStart"/>
      <w:r w:rsidRPr="004B5F0C">
        <w:rPr>
          <w:rStyle w:val="Strong"/>
          <w:b w:val="0"/>
          <w:bCs w:val="0"/>
        </w:rPr>
        <w:t>više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informacija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i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uputstava</w:t>
      </w:r>
      <w:proofErr w:type="spellEnd"/>
      <w:r w:rsidRPr="004B5F0C">
        <w:rPr>
          <w:rStyle w:val="Strong"/>
          <w:b w:val="0"/>
          <w:bCs w:val="0"/>
        </w:rPr>
        <w:t xml:space="preserve"> u </w:t>
      </w:r>
      <w:proofErr w:type="spellStart"/>
      <w:r w:rsidRPr="004B5F0C">
        <w:rPr>
          <w:rStyle w:val="Strong"/>
          <w:b w:val="0"/>
          <w:bCs w:val="0"/>
        </w:rPr>
        <w:t>vezi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sa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carinskim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obavezama</w:t>
      </w:r>
      <w:proofErr w:type="spellEnd"/>
      <w:r w:rsidRPr="004B5F0C">
        <w:rPr>
          <w:rStyle w:val="Strong"/>
          <w:b w:val="0"/>
          <w:bCs w:val="0"/>
        </w:rPr>
        <w:t xml:space="preserve"> u </w:t>
      </w:r>
      <w:proofErr w:type="spellStart"/>
      <w:r w:rsidRPr="004B5F0C">
        <w:rPr>
          <w:rStyle w:val="Strong"/>
          <w:b w:val="0"/>
          <w:bCs w:val="0"/>
        </w:rPr>
        <w:t>Republici</w:t>
      </w:r>
      <w:proofErr w:type="spellEnd"/>
      <w:r w:rsidRPr="004B5F0C">
        <w:rPr>
          <w:rStyle w:val="Strong"/>
          <w:b w:val="0"/>
          <w:bCs w:val="0"/>
        </w:rPr>
        <w:t xml:space="preserve"> Kosovo, </w:t>
      </w:r>
      <w:proofErr w:type="spellStart"/>
      <w:r w:rsidRPr="004B5F0C">
        <w:rPr>
          <w:rStyle w:val="Strong"/>
          <w:b w:val="0"/>
          <w:bCs w:val="0"/>
        </w:rPr>
        <w:t>molimo</w:t>
      </w:r>
      <w:proofErr w:type="spellEnd"/>
      <w:r w:rsidRPr="004B5F0C">
        <w:rPr>
          <w:rStyle w:val="Strong"/>
          <w:b w:val="0"/>
          <w:bCs w:val="0"/>
        </w:rPr>
        <w:t xml:space="preserve"> vas da se </w:t>
      </w:r>
      <w:proofErr w:type="spellStart"/>
      <w:r w:rsidRPr="004B5F0C">
        <w:rPr>
          <w:rStyle w:val="Strong"/>
          <w:b w:val="0"/>
          <w:bCs w:val="0"/>
        </w:rPr>
        <w:t>obratite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dokumentu</w:t>
      </w:r>
      <w:proofErr w:type="spellEnd"/>
      <w:r w:rsidRPr="004B5F0C">
        <w:rPr>
          <w:rStyle w:val="Strong"/>
          <w:b w:val="0"/>
          <w:bCs w:val="0"/>
        </w:rPr>
        <w:t xml:space="preserve"> u </w:t>
      </w:r>
      <w:proofErr w:type="spellStart"/>
      <w:r w:rsidRPr="004B5F0C">
        <w:rPr>
          <w:rStyle w:val="Strong"/>
          <w:b w:val="0"/>
          <w:bCs w:val="0"/>
        </w:rPr>
        <w:t>prilogu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ovog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oglasa</w:t>
      </w:r>
      <w:proofErr w:type="spellEnd"/>
      <w:r w:rsidRPr="004B5F0C">
        <w:rPr>
          <w:rStyle w:val="Strong"/>
          <w:b w:val="0"/>
          <w:bCs w:val="0"/>
        </w:rPr>
        <w:t>:</w:t>
      </w:r>
      <w:r w:rsidRPr="004B5F0C">
        <w:rPr>
          <w:b/>
          <w:bCs/>
        </w:rPr>
        <w:br/>
      </w:r>
      <w:r w:rsidRPr="004B5F0C">
        <w:rPr>
          <w:rStyle w:val="Strong"/>
          <w:b w:val="0"/>
          <w:bCs w:val="0"/>
        </w:rPr>
        <w:t>„</w:t>
      </w:r>
      <w:proofErr w:type="spellStart"/>
      <w:r w:rsidRPr="004B5F0C">
        <w:rPr>
          <w:rStyle w:val="Strong"/>
          <w:b w:val="0"/>
          <w:bCs w:val="0"/>
        </w:rPr>
        <w:t>Obaveze</w:t>
      </w:r>
      <w:proofErr w:type="spellEnd"/>
      <w:r w:rsidRPr="004B5F0C">
        <w:rPr>
          <w:rStyle w:val="Strong"/>
          <w:b w:val="0"/>
          <w:bCs w:val="0"/>
        </w:rPr>
        <w:t xml:space="preserve"> u </w:t>
      </w:r>
      <w:proofErr w:type="spellStart"/>
      <w:r w:rsidRPr="004B5F0C">
        <w:rPr>
          <w:rStyle w:val="Strong"/>
          <w:b w:val="0"/>
          <w:bCs w:val="0"/>
        </w:rPr>
        <w:t>vezi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sa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uvozom</w:t>
      </w:r>
      <w:proofErr w:type="spellEnd"/>
      <w:r w:rsidRPr="004B5F0C">
        <w:rPr>
          <w:rStyle w:val="Strong"/>
          <w:b w:val="0"/>
          <w:bCs w:val="0"/>
        </w:rPr>
        <w:t xml:space="preserve">, </w:t>
      </w:r>
      <w:proofErr w:type="spellStart"/>
      <w:r w:rsidRPr="004B5F0C">
        <w:rPr>
          <w:rStyle w:val="Strong"/>
          <w:b w:val="0"/>
          <w:bCs w:val="0"/>
        </w:rPr>
        <w:t>carinom</w:t>
      </w:r>
      <w:proofErr w:type="spellEnd"/>
      <w:r w:rsidRPr="004B5F0C">
        <w:rPr>
          <w:rStyle w:val="Strong"/>
          <w:b w:val="0"/>
          <w:bCs w:val="0"/>
        </w:rPr>
        <w:t xml:space="preserve"> </w:t>
      </w:r>
      <w:proofErr w:type="spellStart"/>
      <w:r w:rsidRPr="004B5F0C">
        <w:rPr>
          <w:rStyle w:val="Strong"/>
          <w:b w:val="0"/>
          <w:bCs w:val="0"/>
        </w:rPr>
        <w:t>i</w:t>
      </w:r>
      <w:proofErr w:type="spellEnd"/>
      <w:r w:rsidRPr="004B5F0C">
        <w:rPr>
          <w:rStyle w:val="Strong"/>
          <w:b w:val="0"/>
          <w:bCs w:val="0"/>
        </w:rPr>
        <w:t xml:space="preserve"> PDV-om”</w:t>
      </w:r>
    </w:p>
    <w:p w14:paraId="54DD1BC0" w14:textId="77777777" w:rsidR="002310FF" w:rsidRDefault="002310FF" w:rsidP="006D2C7D">
      <w:pPr>
        <w:pStyle w:val="ListParagraph"/>
        <w:ind w:left="0"/>
        <w:rPr>
          <w:b/>
          <w:bCs/>
        </w:rPr>
      </w:pPr>
    </w:p>
    <w:p w14:paraId="357A33D9" w14:textId="77777777" w:rsidR="002310FF" w:rsidRPr="002310FF" w:rsidRDefault="002310FF" w:rsidP="002310FF">
      <w:pPr>
        <w:pStyle w:val="ListParagraph"/>
        <w:ind w:left="0"/>
        <w:rPr>
          <w:b/>
          <w:bCs/>
          <w:lang w:val="en-GB"/>
        </w:rPr>
      </w:pPr>
      <w:proofErr w:type="spellStart"/>
      <w:r w:rsidRPr="002310FF">
        <w:rPr>
          <w:b/>
          <w:bCs/>
          <w:lang w:val="en-GB"/>
        </w:rPr>
        <w:t>Podneta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ponuda</w:t>
      </w:r>
      <w:proofErr w:type="spellEnd"/>
      <w:r w:rsidRPr="002310FF">
        <w:rPr>
          <w:b/>
          <w:bCs/>
          <w:lang w:val="en-GB"/>
        </w:rPr>
        <w:t xml:space="preserve"> mora </w:t>
      </w:r>
      <w:proofErr w:type="spellStart"/>
      <w:r w:rsidRPr="002310FF">
        <w:rPr>
          <w:b/>
          <w:bCs/>
          <w:lang w:val="en-GB"/>
        </w:rPr>
        <w:t>ostati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važeća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najmanje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šezdeset</w:t>
      </w:r>
      <w:proofErr w:type="spellEnd"/>
      <w:r w:rsidRPr="002310FF">
        <w:rPr>
          <w:b/>
          <w:bCs/>
          <w:lang w:val="en-GB"/>
        </w:rPr>
        <w:t xml:space="preserve"> (60) </w:t>
      </w:r>
      <w:proofErr w:type="spellStart"/>
      <w:r w:rsidRPr="002310FF">
        <w:rPr>
          <w:b/>
          <w:bCs/>
          <w:lang w:val="en-GB"/>
        </w:rPr>
        <w:t>kalendarskih</w:t>
      </w:r>
      <w:proofErr w:type="spellEnd"/>
      <w:r w:rsidRPr="002310FF">
        <w:rPr>
          <w:b/>
          <w:bCs/>
          <w:lang w:val="en-GB"/>
        </w:rPr>
        <w:t xml:space="preserve"> dana od </w:t>
      </w:r>
      <w:proofErr w:type="spellStart"/>
      <w:r w:rsidRPr="002310FF">
        <w:rPr>
          <w:b/>
          <w:bCs/>
          <w:lang w:val="en-GB"/>
        </w:rPr>
        <w:t>roka</w:t>
      </w:r>
      <w:proofErr w:type="spellEnd"/>
      <w:r w:rsidRPr="002310FF">
        <w:rPr>
          <w:b/>
          <w:bCs/>
          <w:lang w:val="en-GB"/>
        </w:rPr>
        <w:t xml:space="preserve"> za </w:t>
      </w:r>
      <w:proofErr w:type="spellStart"/>
      <w:r w:rsidRPr="002310FF">
        <w:rPr>
          <w:b/>
          <w:bCs/>
          <w:lang w:val="en-GB"/>
        </w:rPr>
        <w:t>podnošenje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ponuda</w:t>
      </w:r>
      <w:proofErr w:type="spellEnd"/>
      <w:r w:rsidRPr="002310FF">
        <w:rPr>
          <w:b/>
          <w:bCs/>
          <w:lang w:val="en-GB"/>
        </w:rPr>
        <w:t>.</w:t>
      </w:r>
      <w:r w:rsidRPr="002310FF">
        <w:rPr>
          <w:b/>
          <w:bCs/>
          <w:lang w:val="en-GB"/>
        </w:rPr>
        <w:tab/>
      </w:r>
      <w:r w:rsidRPr="002310FF">
        <w:rPr>
          <w:b/>
          <w:bCs/>
          <w:lang w:val="en-GB"/>
        </w:rPr>
        <w:br/>
      </w:r>
    </w:p>
    <w:p w14:paraId="3B796B7A" w14:textId="77777777" w:rsidR="002310FF" w:rsidRDefault="002310FF" w:rsidP="002310FF">
      <w:pPr>
        <w:pStyle w:val="ListParagraph"/>
        <w:ind w:left="0"/>
        <w:rPr>
          <w:b/>
          <w:bCs/>
          <w:lang w:val="en-GB"/>
        </w:rPr>
      </w:pPr>
      <w:proofErr w:type="spellStart"/>
      <w:r w:rsidRPr="002310FF">
        <w:rPr>
          <w:b/>
          <w:bCs/>
          <w:lang w:val="en-GB"/>
        </w:rPr>
        <w:t>Evaluacija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će</w:t>
      </w:r>
      <w:proofErr w:type="spellEnd"/>
      <w:r w:rsidRPr="002310FF">
        <w:rPr>
          <w:b/>
          <w:bCs/>
          <w:lang w:val="en-GB"/>
        </w:rPr>
        <w:t xml:space="preserve"> se </w:t>
      </w:r>
      <w:proofErr w:type="spellStart"/>
      <w:r w:rsidRPr="002310FF">
        <w:rPr>
          <w:b/>
          <w:bCs/>
          <w:lang w:val="en-GB"/>
        </w:rPr>
        <w:t>zasnivati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na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tehnički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prihvatljivoj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ponudi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sa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najnižom</w:t>
      </w:r>
      <w:proofErr w:type="spellEnd"/>
      <w:r w:rsidRPr="002310FF">
        <w:rPr>
          <w:b/>
          <w:bCs/>
          <w:lang w:val="en-GB"/>
        </w:rPr>
        <w:t xml:space="preserve"> </w:t>
      </w:r>
      <w:proofErr w:type="spellStart"/>
      <w:r w:rsidRPr="002310FF">
        <w:rPr>
          <w:b/>
          <w:bCs/>
          <w:lang w:val="en-GB"/>
        </w:rPr>
        <w:t>cenom</w:t>
      </w:r>
      <w:proofErr w:type="spellEnd"/>
      <w:r w:rsidRPr="002310FF">
        <w:rPr>
          <w:b/>
          <w:bCs/>
          <w:lang w:val="en-GB"/>
        </w:rPr>
        <w:t>.</w:t>
      </w:r>
    </w:p>
    <w:p w14:paraId="13E7746D" w14:textId="0CF8AFB5" w:rsidR="006D2C7D" w:rsidRPr="004B5F0C" w:rsidRDefault="00EC1C85" w:rsidP="002310FF">
      <w:pPr>
        <w:pStyle w:val="ListParagraph"/>
        <w:ind w:left="0"/>
        <w:rPr>
          <w:b/>
          <w:bCs/>
        </w:rPr>
      </w:pPr>
      <w:r w:rsidRPr="004B5F0C">
        <w:rPr>
          <w:b/>
          <w:bCs/>
        </w:rPr>
        <w:br/>
      </w:r>
      <w:r w:rsidR="003A1C8F" w:rsidRPr="004B5F0C">
        <w:rPr>
          <w:rFonts w:cstheme="minorHAnsi"/>
          <w:b/>
          <w:bCs/>
          <w:lang w:eastAsia="en-GB"/>
        </w:rPr>
        <w:pict w14:anchorId="1960ED62">
          <v:rect id="_x0000_i1030" style="width:0;height:1.5pt" o:hralign="center" o:hrstd="t" o:hr="t" fillcolor="#a0a0a0" stroked="f"/>
        </w:pict>
      </w:r>
    </w:p>
    <w:p w14:paraId="41463358" w14:textId="0987B547" w:rsidR="002310FF" w:rsidRPr="002310FF" w:rsidRDefault="002310FF" w:rsidP="002310FF">
      <w:pPr>
        <w:jc w:val="both"/>
        <w:rPr>
          <w:lang w:val="sq-AL"/>
        </w:rPr>
      </w:pPr>
      <w:r w:rsidRPr="002310FF">
        <w:rPr>
          <w:b/>
          <w:bCs/>
          <w:lang w:val="en-GB"/>
        </w:rPr>
        <w:lastRenderedPageBreak/>
        <w:t>VI. REŠAVANJE SPOROVA</w:t>
      </w:r>
      <w:r w:rsidRPr="002310FF">
        <w:rPr>
          <w:b/>
          <w:bCs/>
          <w:lang w:val="en-GB"/>
        </w:rPr>
        <w:tab/>
      </w:r>
    </w:p>
    <w:p w14:paraId="777DE453" w14:textId="0C58F30F" w:rsidR="002310FF" w:rsidRDefault="002310FF" w:rsidP="002310FF">
      <w:pPr>
        <w:pStyle w:val="ListParagraph"/>
        <w:numPr>
          <w:ilvl w:val="0"/>
          <w:numId w:val="14"/>
        </w:numPr>
        <w:ind w:left="426"/>
        <w:jc w:val="both"/>
      </w:pPr>
      <w:proofErr w:type="spellStart"/>
      <w:r w:rsidRPr="002310FF">
        <w:t>Svaki</w:t>
      </w:r>
      <w:proofErr w:type="spellEnd"/>
      <w:r w:rsidRPr="002310FF">
        <w:t xml:space="preserve"> </w:t>
      </w:r>
      <w:proofErr w:type="spellStart"/>
      <w:r w:rsidRPr="002310FF">
        <w:t>ekonomski</w:t>
      </w:r>
      <w:proofErr w:type="spellEnd"/>
      <w:r w:rsidRPr="002310FF">
        <w:t xml:space="preserve"> </w:t>
      </w:r>
      <w:proofErr w:type="spellStart"/>
      <w:r w:rsidRPr="002310FF">
        <w:t>operater</w:t>
      </w:r>
      <w:proofErr w:type="spellEnd"/>
      <w:r w:rsidRPr="002310FF">
        <w:t xml:space="preserve"> koji </w:t>
      </w:r>
      <w:proofErr w:type="spellStart"/>
      <w:r w:rsidRPr="002310FF">
        <w:t>smatra</w:t>
      </w:r>
      <w:proofErr w:type="spellEnd"/>
      <w:r w:rsidRPr="002310FF">
        <w:t xml:space="preserve"> da </w:t>
      </w:r>
      <w:proofErr w:type="spellStart"/>
      <w:r w:rsidRPr="002310FF">
        <w:t>su</w:t>
      </w:r>
      <w:proofErr w:type="spellEnd"/>
      <w:r w:rsidRPr="002310FF">
        <w:t xml:space="preserve"> </w:t>
      </w:r>
      <w:proofErr w:type="spellStart"/>
      <w:r w:rsidRPr="002310FF">
        <w:t>tokom</w:t>
      </w:r>
      <w:proofErr w:type="spellEnd"/>
      <w:r w:rsidRPr="002310FF">
        <w:t xml:space="preserve"> </w:t>
      </w:r>
      <w:proofErr w:type="spellStart"/>
      <w:r w:rsidRPr="002310FF">
        <w:t>bilo</w:t>
      </w:r>
      <w:proofErr w:type="spellEnd"/>
      <w:r w:rsidRPr="002310FF">
        <w:t xml:space="preserve"> </w:t>
      </w:r>
      <w:proofErr w:type="spellStart"/>
      <w:r w:rsidRPr="002310FF">
        <w:t>koje</w:t>
      </w:r>
      <w:proofErr w:type="spellEnd"/>
      <w:r w:rsidRPr="002310FF">
        <w:t xml:space="preserve"> faze </w:t>
      </w:r>
      <w:proofErr w:type="spellStart"/>
      <w:r w:rsidRPr="002310FF">
        <w:t>postupka</w:t>
      </w:r>
      <w:proofErr w:type="spellEnd"/>
      <w:r w:rsidRPr="002310FF">
        <w:t xml:space="preserve"> </w:t>
      </w:r>
      <w:proofErr w:type="spellStart"/>
      <w:r w:rsidRPr="002310FF">
        <w:t>javne</w:t>
      </w:r>
      <w:proofErr w:type="spellEnd"/>
      <w:r w:rsidRPr="002310FF">
        <w:t xml:space="preserve"> </w:t>
      </w:r>
      <w:proofErr w:type="spellStart"/>
      <w:r w:rsidRPr="002310FF">
        <w:t>nabavke</w:t>
      </w:r>
      <w:proofErr w:type="spellEnd"/>
      <w:r w:rsidRPr="002310FF">
        <w:t xml:space="preserve"> (</w:t>
      </w:r>
      <w:proofErr w:type="spellStart"/>
      <w:r w:rsidRPr="002310FF">
        <w:t>uključujući</w:t>
      </w:r>
      <w:proofErr w:type="spellEnd"/>
      <w:r w:rsidRPr="002310FF">
        <w:t xml:space="preserve"> </w:t>
      </w:r>
      <w:proofErr w:type="spellStart"/>
      <w:r w:rsidRPr="002310FF">
        <w:t>objavu</w:t>
      </w:r>
      <w:proofErr w:type="spellEnd"/>
      <w:r w:rsidRPr="002310FF">
        <w:t xml:space="preserve">, </w:t>
      </w:r>
      <w:proofErr w:type="spellStart"/>
      <w:r w:rsidRPr="002310FF">
        <w:t>pripremu</w:t>
      </w:r>
      <w:proofErr w:type="spellEnd"/>
      <w:r w:rsidRPr="002310FF">
        <w:t xml:space="preserve"> </w:t>
      </w:r>
      <w:proofErr w:type="spellStart"/>
      <w:r w:rsidRPr="002310FF">
        <w:t>tendera</w:t>
      </w:r>
      <w:proofErr w:type="spellEnd"/>
      <w:r w:rsidRPr="002310FF">
        <w:t xml:space="preserve">, </w:t>
      </w:r>
      <w:proofErr w:type="spellStart"/>
      <w:r w:rsidRPr="002310FF">
        <w:t>podnošenje</w:t>
      </w:r>
      <w:proofErr w:type="spellEnd"/>
      <w:r w:rsidRPr="002310FF">
        <w:t xml:space="preserve"> </w:t>
      </w:r>
      <w:proofErr w:type="spellStart"/>
      <w:r w:rsidRPr="002310FF">
        <w:t>ponude</w:t>
      </w:r>
      <w:proofErr w:type="spellEnd"/>
      <w:r w:rsidRPr="002310FF">
        <w:t xml:space="preserve">, </w:t>
      </w:r>
      <w:proofErr w:type="spellStart"/>
      <w:r w:rsidRPr="002310FF">
        <w:t>ocenjivanje</w:t>
      </w:r>
      <w:proofErr w:type="spellEnd"/>
      <w:r w:rsidRPr="002310FF">
        <w:t xml:space="preserve"> </w:t>
      </w:r>
      <w:proofErr w:type="spellStart"/>
      <w:r w:rsidRPr="002310FF">
        <w:t>ili</w:t>
      </w:r>
      <w:proofErr w:type="spellEnd"/>
      <w:r w:rsidRPr="002310FF">
        <w:t xml:space="preserve"> </w:t>
      </w:r>
      <w:proofErr w:type="spellStart"/>
      <w:r w:rsidRPr="002310FF">
        <w:t>izbor</w:t>
      </w:r>
      <w:proofErr w:type="spellEnd"/>
      <w:r w:rsidRPr="002310FF">
        <w:t xml:space="preserve"> </w:t>
      </w:r>
      <w:proofErr w:type="spellStart"/>
      <w:r w:rsidRPr="002310FF">
        <w:t>pobedničkog</w:t>
      </w:r>
      <w:proofErr w:type="spellEnd"/>
      <w:r w:rsidRPr="002310FF">
        <w:t xml:space="preserve"> </w:t>
      </w:r>
      <w:proofErr w:type="spellStart"/>
      <w:r w:rsidRPr="002310FF">
        <w:t>ponuđača</w:t>
      </w:r>
      <w:proofErr w:type="spellEnd"/>
      <w:r w:rsidRPr="002310FF">
        <w:t xml:space="preserve">) </w:t>
      </w:r>
      <w:proofErr w:type="spellStart"/>
      <w:r w:rsidRPr="002310FF">
        <w:t>njegova</w:t>
      </w:r>
      <w:proofErr w:type="spellEnd"/>
      <w:r w:rsidRPr="002310FF">
        <w:t xml:space="preserve"> </w:t>
      </w:r>
      <w:proofErr w:type="spellStart"/>
      <w:r w:rsidRPr="002310FF">
        <w:t>prava</w:t>
      </w:r>
      <w:proofErr w:type="spellEnd"/>
      <w:r w:rsidRPr="002310FF">
        <w:t xml:space="preserve"> </w:t>
      </w:r>
      <w:proofErr w:type="spellStart"/>
      <w:r w:rsidRPr="002310FF">
        <w:t>prekršena</w:t>
      </w:r>
      <w:proofErr w:type="spellEnd"/>
      <w:r w:rsidRPr="002310FF">
        <w:t xml:space="preserve"> </w:t>
      </w:r>
      <w:proofErr w:type="spellStart"/>
      <w:r w:rsidRPr="002310FF">
        <w:t>ili</w:t>
      </w:r>
      <w:proofErr w:type="spellEnd"/>
      <w:r w:rsidRPr="002310FF">
        <w:t xml:space="preserve"> da </w:t>
      </w:r>
      <w:proofErr w:type="spellStart"/>
      <w:r w:rsidRPr="002310FF">
        <w:t>su</w:t>
      </w:r>
      <w:proofErr w:type="spellEnd"/>
      <w:r w:rsidRPr="002310FF">
        <w:t xml:space="preserve"> </w:t>
      </w:r>
      <w:proofErr w:type="spellStart"/>
      <w:r w:rsidRPr="002310FF">
        <w:t>uočene</w:t>
      </w:r>
      <w:proofErr w:type="spellEnd"/>
      <w:r w:rsidRPr="002310FF">
        <w:t xml:space="preserve"> </w:t>
      </w:r>
      <w:proofErr w:type="spellStart"/>
      <w:r w:rsidRPr="002310FF">
        <w:t>nepravilnosti</w:t>
      </w:r>
      <w:proofErr w:type="spellEnd"/>
      <w:r w:rsidRPr="002310FF">
        <w:t xml:space="preserve">, </w:t>
      </w:r>
      <w:proofErr w:type="spellStart"/>
      <w:r w:rsidRPr="002310FF">
        <w:t>ima</w:t>
      </w:r>
      <w:proofErr w:type="spellEnd"/>
      <w:r w:rsidRPr="002310FF">
        <w:t xml:space="preserve"> </w:t>
      </w:r>
      <w:proofErr w:type="spellStart"/>
      <w:r w:rsidRPr="002310FF">
        <w:t>pravo</w:t>
      </w:r>
      <w:proofErr w:type="spellEnd"/>
      <w:r w:rsidRPr="002310FF">
        <w:t xml:space="preserve"> da </w:t>
      </w:r>
      <w:proofErr w:type="spellStart"/>
      <w:r w:rsidRPr="002310FF">
        <w:t>podnese</w:t>
      </w:r>
      <w:proofErr w:type="spellEnd"/>
      <w:r w:rsidRPr="002310FF">
        <w:t xml:space="preserve"> </w:t>
      </w:r>
      <w:proofErr w:type="spellStart"/>
      <w:r w:rsidRPr="002310FF">
        <w:t>žalbu</w:t>
      </w:r>
      <w:proofErr w:type="spellEnd"/>
      <w:r w:rsidRPr="002310FF">
        <w:t>.</w:t>
      </w:r>
      <w:r>
        <w:tab/>
      </w:r>
      <w:r w:rsidRPr="002310FF">
        <w:br/>
      </w:r>
    </w:p>
    <w:p w14:paraId="17949AB6" w14:textId="4B7138BA" w:rsidR="002310FF" w:rsidRDefault="002310FF" w:rsidP="002310FF">
      <w:pPr>
        <w:pStyle w:val="ListParagraph"/>
        <w:numPr>
          <w:ilvl w:val="0"/>
          <w:numId w:val="14"/>
        </w:numPr>
        <w:ind w:left="426"/>
        <w:jc w:val="both"/>
      </w:pPr>
      <w:proofErr w:type="spellStart"/>
      <w:r w:rsidRPr="002310FF">
        <w:t>Žalba</w:t>
      </w:r>
      <w:proofErr w:type="spellEnd"/>
      <w:r w:rsidRPr="002310FF">
        <w:t xml:space="preserve"> se mora </w:t>
      </w:r>
      <w:proofErr w:type="spellStart"/>
      <w:r w:rsidRPr="002310FF">
        <w:t>podneti</w:t>
      </w:r>
      <w:proofErr w:type="spellEnd"/>
      <w:r w:rsidRPr="002310FF">
        <w:t xml:space="preserve"> u </w:t>
      </w:r>
      <w:proofErr w:type="spellStart"/>
      <w:r w:rsidRPr="002310FF">
        <w:t>roku</w:t>
      </w:r>
      <w:proofErr w:type="spellEnd"/>
      <w:r w:rsidRPr="002310FF">
        <w:t xml:space="preserve"> od </w:t>
      </w:r>
      <w:proofErr w:type="spellStart"/>
      <w:r w:rsidRPr="002310FF">
        <w:t>deset</w:t>
      </w:r>
      <w:proofErr w:type="spellEnd"/>
      <w:r w:rsidRPr="002310FF">
        <w:t xml:space="preserve"> (10) </w:t>
      </w:r>
      <w:proofErr w:type="spellStart"/>
      <w:r w:rsidRPr="002310FF">
        <w:t>kalendarskih</w:t>
      </w:r>
      <w:proofErr w:type="spellEnd"/>
      <w:r w:rsidRPr="002310FF">
        <w:t xml:space="preserve"> dana od dana </w:t>
      </w:r>
      <w:proofErr w:type="spellStart"/>
      <w:r w:rsidRPr="002310FF">
        <w:t>objavljivanja</w:t>
      </w:r>
      <w:proofErr w:type="spellEnd"/>
      <w:r w:rsidRPr="002310FF">
        <w:t xml:space="preserve"> </w:t>
      </w:r>
      <w:proofErr w:type="spellStart"/>
      <w:r w:rsidRPr="002310FF">
        <w:t>obaveštenja</w:t>
      </w:r>
      <w:proofErr w:type="spellEnd"/>
      <w:r w:rsidRPr="002310FF">
        <w:t xml:space="preserve"> o </w:t>
      </w:r>
      <w:proofErr w:type="spellStart"/>
      <w:r w:rsidRPr="002310FF">
        <w:t>izboru</w:t>
      </w:r>
      <w:proofErr w:type="spellEnd"/>
      <w:r w:rsidRPr="002310FF">
        <w:t xml:space="preserve"> </w:t>
      </w:r>
      <w:proofErr w:type="spellStart"/>
      <w:r w:rsidRPr="002310FF">
        <w:t>pobedničkog</w:t>
      </w:r>
      <w:proofErr w:type="spellEnd"/>
      <w:r w:rsidRPr="002310FF">
        <w:t xml:space="preserve"> </w:t>
      </w:r>
      <w:proofErr w:type="spellStart"/>
      <w:r w:rsidRPr="002310FF">
        <w:t>ponuđača</w:t>
      </w:r>
      <w:proofErr w:type="spellEnd"/>
      <w:r w:rsidRPr="002310FF">
        <w:t xml:space="preserve">, u </w:t>
      </w:r>
      <w:proofErr w:type="spellStart"/>
      <w:r w:rsidRPr="002310FF">
        <w:t>skladu</w:t>
      </w:r>
      <w:proofErr w:type="spellEnd"/>
      <w:r w:rsidRPr="002310FF">
        <w:t xml:space="preserve"> </w:t>
      </w:r>
      <w:proofErr w:type="spellStart"/>
      <w:r w:rsidRPr="002310FF">
        <w:t>sa</w:t>
      </w:r>
      <w:proofErr w:type="spellEnd"/>
      <w:r w:rsidRPr="002310FF">
        <w:t xml:space="preserve"> </w:t>
      </w:r>
      <w:proofErr w:type="spellStart"/>
      <w:r w:rsidRPr="002310FF">
        <w:t>uslovima</w:t>
      </w:r>
      <w:proofErr w:type="spellEnd"/>
      <w:r w:rsidRPr="002310FF">
        <w:t xml:space="preserve"> </w:t>
      </w:r>
      <w:proofErr w:type="spellStart"/>
      <w:r w:rsidRPr="002310FF">
        <w:t>navedenim</w:t>
      </w:r>
      <w:proofErr w:type="spellEnd"/>
      <w:r w:rsidRPr="002310FF">
        <w:t xml:space="preserve"> u </w:t>
      </w:r>
      <w:proofErr w:type="spellStart"/>
      <w:r w:rsidRPr="002310FF">
        <w:t>tenderskoj</w:t>
      </w:r>
      <w:proofErr w:type="spellEnd"/>
      <w:r w:rsidRPr="002310FF">
        <w:t xml:space="preserve"> </w:t>
      </w:r>
      <w:proofErr w:type="spellStart"/>
      <w:r w:rsidRPr="002310FF">
        <w:t>dokumentaciji</w:t>
      </w:r>
      <w:proofErr w:type="spellEnd"/>
      <w:r w:rsidRPr="002310FF">
        <w:t>.</w:t>
      </w:r>
      <w:r>
        <w:tab/>
      </w:r>
      <w:r w:rsidRPr="002310FF">
        <w:br/>
      </w:r>
    </w:p>
    <w:p w14:paraId="06881D32" w14:textId="77777777" w:rsidR="002310FF" w:rsidRDefault="002310FF" w:rsidP="002310FF">
      <w:pPr>
        <w:pStyle w:val="ListParagraph"/>
        <w:numPr>
          <w:ilvl w:val="0"/>
          <w:numId w:val="14"/>
        </w:numPr>
        <w:ind w:left="426"/>
        <w:jc w:val="both"/>
      </w:pPr>
      <w:proofErr w:type="spellStart"/>
      <w:r w:rsidRPr="002310FF">
        <w:t>Žalbe</w:t>
      </w:r>
      <w:proofErr w:type="spellEnd"/>
      <w:r w:rsidRPr="002310FF">
        <w:t xml:space="preserve"> se </w:t>
      </w:r>
      <w:proofErr w:type="spellStart"/>
      <w:r w:rsidRPr="002310FF">
        <w:t>podnose</w:t>
      </w:r>
      <w:proofErr w:type="spellEnd"/>
      <w:r w:rsidRPr="002310FF">
        <w:t xml:space="preserve"> u </w:t>
      </w:r>
      <w:proofErr w:type="spellStart"/>
      <w:r w:rsidRPr="002310FF">
        <w:t>pisanoj</w:t>
      </w:r>
      <w:proofErr w:type="spellEnd"/>
      <w:r w:rsidRPr="002310FF">
        <w:t xml:space="preserve"> </w:t>
      </w:r>
      <w:proofErr w:type="spellStart"/>
      <w:r w:rsidRPr="002310FF">
        <w:t>formi</w:t>
      </w:r>
      <w:proofErr w:type="spellEnd"/>
      <w:r w:rsidRPr="002310FF">
        <w:t xml:space="preserve"> </w:t>
      </w:r>
      <w:proofErr w:type="spellStart"/>
      <w:r w:rsidRPr="002310FF">
        <w:t>Komisiji</w:t>
      </w:r>
      <w:proofErr w:type="spellEnd"/>
      <w:r w:rsidRPr="002310FF">
        <w:t xml:space="preserve"> za </w:t>
      </w:r>
      <w:proofErr w:type="spellStart"/>
      <w:r w:rsidRPr="002310FF">
        <w:t>razmatranje</w:t>
      </w:r>
      <w:proofErr w:type="spellEnd"/>
      <w:r w:rsidRPr="002310FF">
        <w:t xml:space="preserve"> </w:t>
      </w:r>
      <w:proofErr w:type="spellStart"/>
      <w:r w:rsidRPr="002310FF">
        <w:t>žalbi</w:t>
      </w:r>
      <w:proofErr w:type="spellEnd"/>
      <w:r w:rsidRPr="002310FF">
        <w:t xml:space="preserve">, </w:t>
      </w:r>
      <w:proofErr w:type="spellStart"/>
      <w:r w:rsidRPr="002310FF">
        <w:t>koja</w:t>
      </w:r>
      <w:proofErr w:type="spellEnd"/>
      <w:r w:rsidRPr="002310FF">
        <w:t xml:space="preserve"> </w:t>
      </w:r>
      <w:proofErr w:type="spellStart"/>
      <w:r w:rsidRPr="002310FF">
        <w:t>deluje</w:t>
      </w:r>
      <w:proofErr w:type="spellEnd"/>
      <w:r w:rsidRPr="002310FF">
        <w:t xml:space="preserve"> u </w:t>
      </w:r>
      <w:proofErr w:type="spellStart"/>
      <w:r w:rsidRPr="002310FF">
        <w:t>okviru</w:t>
      </w:r>
      <w:proofErr w:type="spellEnd"/>
      <w:r w:rsidRPr="002310FF">
        <w:t xml:space="preserve"> </w:t>
      </w:r>
      <w:proofErr w:type="spellStart"/>
      <w:r w:rsidRPr="002310FF">
        <w:t>Centralne</w:t>
      </w:r>
      <w:proofErr w:type="spellEnd"/>
      <w:r w:rsidRPr="002310FF">
        <w:t xml:space="preserve"> </w:t>
      </w:r>
      <w:proofErr w:type="spellStart"/>
      <w:r w:rsidRPr="002310FF">
        <w:t>kancelarije</w:t>
      </w:r>
      <w:proofErr w:type="spellEnd"/>
      <w:r w:rsidRPr="002310FF">
        <w:t xml:space="preserve"> </w:t>
      </w:r>
      <w:proofErr w:type="spellStart"/>
      <w:r w:rsidRPr="002310FF">
        <w:t>Kosovske</w:t>
      </w:r>
      <w:proofErr w:type="spellEnd"/>
      <w:r w:rsidRPr="002310FF">
        <w:t xml:space="preserve"> </w:t>
      </w:r>
      <w:proofErr w:type="spellStart"/>
      <w:r w:rsidRPr="002310FF">
        <w:t>Agencije</w:t>
      </w:r>
      <w:proofErr w:type="spellEnd"/>
      <w:r w:rsidRPr="002310FF">
        <w:t xml:space="preserve"> za </w:t>
      </w:r>
      <w:proofErr w:type="spellStart"/>
      <w:r w:rsidRPr="002310FF">
        <w:t>Privatizaciju</w:t>
      </w:r>
      <w:proofErr w:type="spellEnd"/>
      <w:r w:rsidRPr="002310FF">
        <w:t xml:space="preserve">. </w:t>
      </w:r>
    </w:p>
    <w:p w14:paraId="3D2C85B8" w14:textId="3AFFE886" w:rsidR="002310FF" w:rsidRPr="002310FF" w:rsidRDefault="002310FF" w:rsidP="002310FF">
      <w:pPr>
        <w:pStyle w:val="ListParagraph"/>
        <w:numPr>
          <w:ilvl w:val="0"/>
          <w:numId w:val="14"/>
        </w:numPr>
        <w:ind w:left="426"/>
        <w:jc w:val="both"/>
      </w:pPr>
      <w:r w:rsidRPr="002310FF">
        <w:t xml:space="preserve">U </w:t>
      </w:r>
      <w:proofErr w:type="spellStart"/>
      <w:r w:rsidRPr="002310FF">
        <w:t>slučaju</w:t>
      </w:r>
      <w:proofErr w:type="spellEnd"/>
      <w:r w:rsidRPr="002310FF">
        <w:t xml:space="preserve"> da </w:t>
      </w:r>
      <w:proofErr w:type="spellStart"/>
      <w:r w:rsidRPr="002310FF">
        <w:t>ekonomski</w:t>
      </w:r>
      <w:proofErr w:type="spellEnd"/>
      <w:r w:rsidRPr="002310FF">
        <w:t xml:space="preserve"> </w:t>
      </w:r>
      <w:proofErr w:type="spellStart"/>
      <w:r w:rsidRPr="002310FF">
        <w:t>operater</w:t>
      </w:r>
      <w:proofErr w:type="spellEnd"/>
      <w:r w:rsidRPr="002310FF">
        <w:t xml:space="preserve"> </w:t>
      </w:r>
      <w:proofErr w:type="spellStart"/>
      <w:r w:rsidRPr="002310FF">
        <w:t>nije</w:t>
      </w:r>
      <w:proofErr w:type="spellEnd"/>
      <w:r w:rsidRPr="002310FF">
        <w:t xml:space="preserve"> </w:t>
      </w:r>
      <w:proofErr w:type="spellStart"/>
      <w:r w:rsidRPr="002310FF">
        <w:t>zadovoljan</w:t>
      </w:r>
      <w:proofErr w:type="spellEnd"/>
      <w:r w:rsidRPr="002310FF">
        <w:t xml:space="preserve"> </w:t>
      </w:r>
      <w:proofErr w:type="spellStart"/>
      <w:r w:rsidRPr="002310FF">
        <w:t>odlukom</w:t>
      </w:r>
      <w:proofErr w:type="spellEnd"/>
      <w:r w:rsidRPr="002310FF">
        <w:t xml:space="preserve"> </w:t>
      </w:r>
      <w:proofErr w:type="spellStart"/>
      <w:r w:rsidRPr="002310FF">
        <w:t>Komisije</w:t>
      </w:r>
      <w:proofErr w:type="spellEnd"/>
      <w:r w:rsidRPr="002310FF">
        <w:t xml:space="preserve"> za </w:t>
      </w:r>
      <w:proofErr w:type="spellStart"/>
      <w:r w:rsidRPr="002310FF">
        <w:t>razmatranje</w:t>
      </w:r>
      <w:proofErr w:type="spellEnd"/>
      <w:r w:rsidRPr="002310FF">
        <w:t xml:space="preserve"> </w:t>
      </w:r>
      <w:proofErr w:type="spellStart"/>
      <w:r w:rsidRPr="002310FF">
        <w:t>žalbi</w:t>
      </w:r>
      <w:proofErr w:type="spellEnd"/>
      <w:r w:rsidRPr="002310FF">
        <w:t xml:space="preserve"> </w:t>
      </w:r>
      <w:proofErr w:type="spellStart"/>
      <w:r w:rsidRPr="002310FF">
        <w:t>Agencije</w:t>
      </w:r>
      <w:proofErr w:type="spellEnd"/>
      <w:r w:rsidRPr="002310FF">
        <w:t xml:space="preserve"> za </w:t>
      </w:r>
      <w:proofErr w:type="spellStart"/>
      <w:r w:rsidRPr="002310FF">
        <w:t>Privatizaciju</w:t>
      </w:r>
      <w:proofErr w:type="spellEnd"/>
      <w:r w:rsidRPr="002310FF">
        <w:t xml:space="preserve"> </w:t>
      </w:r>
      <w:proofErr w:type="spellStart"/>
      <w:r w:rsidRPr="002310FF">
        <w:t>Kosova</w:t>
      </w:r>
      <w:proofErr w:type="spellEnd"/>
      <w:r w:rsidRPr="002310FF">
        <w:t xml:space="preserve">, </w:t>
      </w:r>
      <w:proofErr w:type="spellStart"/>
      <w:r w:rsidRPr="002310FF">
        <w:t>ima</w:t>
      </w:r>
      <w:proofErr w:type="spellEnd"/>
      <w:r w:rsidRPr="002310FF">
        <w:t xml:space="preserve"> </w:t>
      </w:r>
      <w:proofErr w:type="spellStart"/>
      <w:r w:rsidRPr="002310FF">
        <w:t>pravo</w:t>
      </w:r>
      <w:proofErr w:type="spellEnd"/>
      <w:r w:rsidRPr="002310FF">
        <w:t xml:space="preserve"> da </w:t>
      </w:r>
      <w:proofErr w:type="spellStart"/>
      <w:r w:rsidRPr="002310FF">
        <w:t>traži</w:t>
      </w:r>
      <w:proofErr w:type="spellEnd"/>
      <w:r w:rsidRPr="002310FF">
        <w:t xml:space="preserve"> </w:t>
      </w:r>
      <w:proofErr w:type="spellStart"/>
      <w:r w:rsidRPr="002310FF">
        <w:t>sudsku</w:t>
      </w:r>
      <w:proofErr w:type="spellEnd"/>
      <w:r w:rsidRPr="002310FF">
        <w:t xml:space="preserve"> </w:t>
      </w:r>
      <w:proofErr w:type="spellStart"/>
      <w:r w:rsidRPr="002310FF">
        <w:t>zaštitu</w:t>
      </w:r>
      <w:proofErr w:type="spellEnd"/>
      <w:r w:rsidRPr="002310FF">
        <w:t xml:space="preserve"> </w:t>
      </w:r>
      <w:proofErr w:type="spellStart"/>
      <w:r w:rsidRPr="002310FF">
        <w:t>putem</w:t>
      </w:r>
      <w:proofErr w:type="spellEnd"/>
      <w:r w:rsidRPr="002310FF">
        <w:t xml:space="preserve"> </w:t>
      </w:r>
      <w:proofErr w:type="spellStart"/>
      <w:r w:rsidRPr="002310FF">
        <w:t>tužbe</w:t>
      </w:r>
      <w:proofErr w:type="spellEnd"/>
      <w:r w:rsidRPr="002310FF">
        <w:t xml:space="preserve"> pred </w:t>
      </w:r>
      <w:proofErr w:type="spellStart"/>
      <w:r w:rsidRPr="002310FF">
        <w:t>Privrednim</w:t>
      </w:r>
      <w:proofErr w:type="spellEnd"/>
      <w:r w:rsidRPr="002310FF">
        <w:t xml:space="preserve"> </w:t>
      </w:r>
      <w:proofErr w:type="spellStart"/>
      <w:r w:rsidRPr="002310FF">
        <w:t>sudom</w:t>
      </w:r>
      <w:proofErr w:type="spellEnd"/>
      <w:r w:rsidRPr="002310FF">
        <w:t xml:space="preserve"> </w:t>
      </w:r>
      <w:proofErr w:type="spellStart"/>
      <w:r w:rsidRPr="002310FF">
        <w:t>Republike</w:t>
      </w:r>
      <w:proofErr w:type="spellEnd"/>
      <w:r w:rsidRPr="002310FF">
        <w:t xml:space="preserve"> Kosovo, koji je </w:t>
      </w:r>
      <w:proofErr w:type="spellStart"/>
      <w:r w:rsidRPr="002310FF">
        <w:t>nadležni</w:t>
      </w:r>
      <w:proofErr w:type="spellEnd"/>
      <w:r w:rsidRPr="002310FF">
        <w:t xml:space="preserve"> organ za </w:t>
      </w:r>
      <w:proofErr w:type="spellStart"/>
      <w:r w:rsidRPr="002310FF">
        <w:t>rešavanje</w:t>
      </w:r>
      <w:proofErr w:type="spellEnd"/>
      <w:r w:rsidRPr="002310FF">
        <w:t xml:space="preserve"> </w:t>
      </w:r>
      <w:proofErr w:type="spellStart"/>
      <w:r w:rsidRPr="002310FF">
        <w:t>sporova</w:t>
      </w:r>
      <w:proofErr w:type="spellEnd"/>
      <w:r w:rsidRPr="002310FF">
        <w:t xml:space="preserve"> </w:t>
      </w:r>
      <w:proofErr w:type="spellStart"/>
      <w:r w:rsidRPr="002310FF">
        <w:t>proisteklih</w:t>
      </w:r>
      <w:proofErr w:type="spellEnd"/>
      <w:r w:rsidRPr="002310FF">
        <w:t xml:space="preserve"> </w:t>
      </w:r>
      <w:proofErr w:type="spellStart"/>
      <w:r w:rsidRPr="002310FF">
        <w:t>iz</w:t>
      </w:r>
      <w:proofErr w:type="spellEnd"/>
      <w:r w:rsidRPr="002310FF">
        <w:t xml:space="preserve"> </w:t>
      </w:r>
      <w:proofErr w:type="spellStart"/>
      <w:r w:rsidRPr="002310FF">
        <w:t>postupaka</w:t>
      </w:r>
      <w:proofErr w:type="spellEnd"/>
      <w:r w:rsidRPr="002310FF">
        <w:t xml:space="preserve"> </w:t>
      </w:r>
      <w:proofErr w:type="spellStart"/>
      <w:r w:rsidRPr="002310FF">
        <w:t>javnih</w:t>
      </w:r>
      <w:proofErr w:type="spellEnd"/>
      <w:r w:rsidRPr="002310FF">
        <w:t xml:space="preserve"> </w:t>
      </w:r>
      <w:proofErr w:type="spellStart"/>
      <w:r w:rsidRPr="002310FF">
        <w:t>nabavki</w:t>
      </w:r>
      <w:proofErr w:type="spellEnd"/>
      <w:r w:rsidRPr="002310FF">
        <w:t xml:space="preserve"> </w:t>
      </w:r>
      <w:proofErr w:type="spellStart"/>
      <w:r w:rsidRPr="002310FF">
        <w:t>i</w:t>
      </w:r>
      <w:proofErr w:type="spellEnd"/>
      <w:r w:rsidRPr="002310FF">
        <w:t xml:space="preserve"> </w:t>
      </w:r>
      <w:proofErr w:type="spellStart"/>
      <w:r w:rsidRPr="002310FF">
        <w:t>ugovornih</w:t>
      </w:r>
      <w:proofErr w:type="spellEnd"/>
      <w:r w:rsidRPr="002310FF">
        <w:t xml:space="preserve"> </w:t>
      </w:r>
      <w:proofErr w:type="spellStart"/>
      <w:r w:rsidRPr="002310FF">
        <w:t>odnosa</w:t>
      </w:r>
      <w:proofErr w:type="spellEnd"/>
      <w:r w:rsidRPr="002310FF">
        <w:t xml:space="preserve"> u </w:t>
      </w:r>
      <w:proofErr w:type="spellStart"/>
      <w:r w:rsidRPr="002310FF">
        <w:t>vezi</w:t>
      </w:r>
      <w:proofErr w:type="spellEnd"/>
      <w:r w:rsidRPr="002310FF">
        <w:t xml:space="preserve"> </w:t>
      </w:r>
      <w:proofErr w:type="spellStart"/>
      <w:r w:rsidRPr="002310FF">
        <w:t>sa</w:t>
      </w:r>
      <w:proofErr w:type="spellEnd"/>
      <w:r w:rsidRPr="002310FF">
        <w:t xml:space="preserve"> </w:t>
      </w:r>
      <w:proofErr w:type="spellStart"/>
      <w:r w:rsidRPr="002310FF">
        <w:t>snabdevanjem</w:t>
      </w:r>
      <w:proofErr w:type="spellEnd"/>
      <w:r w:rsidRPr="002310FF">
        <w:t xml:space="preserve"> </w:t>
      </w:r>
      <w:proofErr w:type="spellStart"/>
      <w:r w:rsidRPr="002310FF">
        <w:t>i</w:t>
      </w:r>
      <w:proofErr w:type="spellEnd"/>
      <w:r w:rsidRPr="002310FF">
        <w:t xml:space="preserve"> </w:t>
      </w:r>
      <w:proofErr w:type="spellStart"/>
      <w:r w:rsidRPr="002310FF">
        <w:t>uslugama</w:t>
      </w:r>
      <w:proofErr w:type="spellEnd"/>
      <w:r w:rsidRPr="002310FF">
        <w:t>.</w:t>
      </w:r>
    </w:p>
    <w:p w14:paraId="32C2607A" w14:textId="77777777" w:rsidR="004B5F0C" w:rsidRDefault="004B5F0C" w:rsidP="005E1A00">
      <w:pPr>
        <w:pStyle w:val="ListParagraph"/>
        <w:ind w:left="0"/>
        <w:jc w:val="both"/>
        <w:rPr>
          <w:b/>
          <w:bCs/>
        </w:rPr>
      </w:pPr>
    </w:p>
    <w:p w14:paraId="0FD4B19B" w14:textId="6662B9EB" w:rsidR="004B5F0C" w:rsidRDefault="002310FF" w:rsidP="005E1A00">
      <w:pPr>
        <w:pStyle w:val="ListParagraph"/>
        <w:ind w:left="0"/>
        <w:jc w:val="both"/>
        <w:rPr>
          <w:b/>
          <w:bCs/>
        </w:rPr>
      </w:pPr>
      <w:r w:rsidRPr="004B5F0C">
        <w:rPr>
          <w:rFonts w:cstheme="minorHAnsi"/>
          <w:b/>
          <w:bCs/>
          <w:lang w:eastAsia="en-GB"/>
        </w:rPr>
        <w:pict w14:anchorId="05DC101C">
          <v:rect id="_x0000_i1041" style="width:0;height:1.5pt" o:hralign="center" o:hrstd="t" o:hr="t" fillcolor="#a0a0a0" stroked="f"/>
        </w:pict>
      </w:r>
    </w:p>
    <w:p w14:paraId="3E8EEC12" w14:textId="364219B1" w:rsidR="006D2C7D" w:rsidRDefault="00EC1C85" w:rsidP="005E1A00">
      <w:pPr>
        <w:pStyle w:val="ListParagraph"/>
        <w:ind w:left="0"/>
        <w:jc w:val="both"/>
        <w:rPr>
          <w:b/>
          <w:bCs/>
        </w:rPr>
      </w:pPr>
      <w:r w:rsidRPr="006D2C7D">
        <w:rPr>
          <w:b/>
          <w:bCs/>
        </w:rPr>
        <w:t>VI</w:t>
      </w:r>
      <w:r w:rsidR="002310FF">
        <w:rPr>
          <w:b/>
          <w:bCs/>
        </w:rPr>
        <w:t>I</w:t>
      </w:r>
      <w:r w:rsidRPr="006D2C7D">
        <w:rPr>
          <w:b/>
          <w:bCs/>
        </w:rPr>
        <w:t>. ROK I MESTO ZA DOSTAVLJANJE PONUDA</w:t>
      </w:r>
      <w:r w:rsidR="005E1A00">
        <w:rPr>
          <w:b/>
          <w:bCs/>
        </w:rPr>
        <w:tab/>
      </w:r>
      <w:r w:rsidRPr="006D2C7D">
        <w:rPr>
          <w:b/>
          <w:bCs/>
        </w:rPr>
        <w:br/>
      </w:r>
      <w:r>
        <w:br/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operateri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zvaničnog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od </w:t>
      </w:r>
      <w:r w:rsidRPr="006D2C7D">
        <w:rPr>
          <w:b/>
          <w:bCs/>
        </w:rPr>
        <w:t>1</w:t>
      </w:r>
      <w:r w:rsidR="006D2C7D" w:rsidRPr="006D2C7D">
        <w:rPr>
          <w:b/>
          <w:bCs/>
        </w:rPr>
        <w:t>7</w:t>
      </w:r>
      <w:r w:rsidR="006D2C7D">
        <w:rPr>
          <w:b/>
          <w:bCs/>
        </w:rPr>
        <w:t>/</w:t>
      </w:r>
      <w:r w:rsidRPr="006D2C7D">
        <w:rPr>
          <w:b/>
          <w:bCs/>
        </w:rPr>
        <w:t>07</w:t>
      </w:r>
      <w:r w:rsidR="006D2C7D">
        <w:rPr>
          <w:b/>
          <w:bCs/>
        </w:rPr>
        <w:t>/</w:t>
      </w:r>
      <w:r w:rsidRPr="006D2C7D">
        <w:rPr>
          <w:b/>
          <w:bCs/>
        </w:rPr>
        <w:t>2025</w:t>
      </w:r>
      <w:r>
        <w:t xml:space="preserve">. do </w:t>
      </w:r>
      <w:r w:rsidRPr="006D2C7D">
        <w:rPr>
          <w:b/>
          <w:bCs/>
        </w:rPr>
        <w:t>0</w:t>
      </w:r>
      <w:r w:rsidR="006D2C7D" w:rsidRPr="006D2C7D">
        <w:rPr>
          <w:b/>
          <w:bCs/>
        </w:rPr>
        <w:t>5</w:t>
      </w:r>
      <w:r w:rsidR="006D2C7D">
        <w:rPr>
          <w:b/>
          <w:bCs/>
        </w:rPr>
        <w:t>/</w:t>
      </w:r>
      <w:r w:rsidRPr="006D2C7D">
        <w:rPr>
          <w:b/>
          <w:bCs/>
        </w:rPr>
        <w:t>08</w:t>
      </w:r>
      <w:r w:rsidR="006D2C7D">
        <w:rPr>
          <w:b/>
          <w:bCs/>
        </w:rPr>
        <w:t>/</w:t>
      </w:r>
      <w:r w:rsidRPr="006D2C7D">
        <w:rPr>
          <w:b/>
          <w:bCs/>
        </w:rPr>
        <w:t>2025</w:t>
      </w:r>
      <w:r>
        <w:t>. ili 20 kalendarskih dana od dana objave.</w:t>
      </w:r>
      <w:r>
        <w:br/>
      </w:r>
      <w:r>
        <w:br/>
      </w:r>
      <w:proofErr w:type="spellStart"/>
      <w:r w:rsidRPr="005E1A00">
        <w:rPr>
          <w:b/>
          <w:bCs/>
        </w:rPr>
        <w:t>Dostavljanje</w:t>
      </w:r>
      <w:proofErr w:type="spellEnd"/>
      <w:r w:rsidRPr="005E1A00">
        <w:rPr>
          <w:b/>
          <w:bCs/>
        </w:rPr>
        <w:t xml:space="preserve"> </w:t>
      </w:r>
      <w:proofErr w:type="spellStart"/>
      <w:r w:rsidRPr="005E1A00">
        <w:rPr>
          <w:b/>
          <w:bCs/>
        </w:rPr>
        <w:t>ponuda</w:t>
      </w:r>
      <w:proofErr w:type="spellEnd"/>
      <w:r w:rsidRPr="005E1A00">
        <w:rPr>
          <w:b/>
          <w:bCs/>
        </w:rPr>
        <w:t>:</w:t>
      </w:r>
      <w:r w:rsidR="005E1A00">
        <w:rPr>
          <w:b/>
          <w:bCs/>
        </w:rPr>
        <w:tab/>
      </w:r>
      <w:r>
        <w:br/>
      </w:r>
      <w:r>
        <w:br/>
      </w: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>: 0</w:t>
      </w:r>
      <w:r w:rsidR="006D2C7D">
        <w:t>5</w:t>
      </w:r>
      <w:r>
        <w:t xml:space="preserve">.08.2024. do 24:00 </w:t>
      </w:r>
      <w:proofErr w:type="spellStart"/>
      <w:r>
        <w:t>časova</w:t>
      </w:r>
      <w:proofErr w:type="spellEnd"/>
      <w:r w:rsidR="005E1A00">
        <w:tab/>
      </w:r>
      <w:r>
        <w:br/>
      </w:r>
      <w:r>
        <w:br/>
      </w:r>
      <w:proofErr w:type="spellStart"/>
      <w:r>
        <w:t>Adresa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Kosovske</w:t>
      </w:r>
      <w:proofErr w:type="spellEnd"/>
      <w:r>
        <w:t xml:space="preserve"> Privatizacije, ul. Dritan Hodža br. 55, 10000 </w:t>
      </w:r>
      <w:proofErr w:type="spellStart"/>
      <w:r>
        <w:t>Priština</w:t>
      </w:r>
      <w:proofErr w:type="spellEnd"/>
      <w:r>
        <w:t xml:space="preserve"> – </w:t>
      </w:r>
      <w:proofErr w:type="spellStart"/>
      <w:r>
        <w:t>Kancelarij</w:t>
      </w:r>
      <w:r w:rsidR="005E1A00">
        <w:t>a</w:t>
      </w:r>
      <w:proofErr w:type="spellEnd"/>
      <w:r w:rsidR="005E1A00">
        <w:t xml:space="preserve"> </w:t>
      </w:r>
      <w:r>
        <w:t xml:space="preserve">za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javnošću</w:t>
      </w:r>
      <w:proofErr w:type="spellEnd"/>
      <w:r>
        <w:t xml:space="preserve"> (PR) </w:t>
      </w:r>
      <w:proofErr w:type="spellStart"/>
      <w:r>
        <w:t>ili</w:t>
      </w:r>
      <w:proofErr w:type="spellEnd"/>
      <w:r w:rsidR="005E1A00">
        <w:tab/>
      </w:r>
      <w:r>
        <w:br/>
      </w:r>
      <w:r>
        <w:br/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adresu: </w:t>
      </w:r>
      <w:hyperlink r:id="rId8" w:history="1">
        <w:r w:rsidR="005E1A00" w:rsidRPr="005D394E">
          <w:rPr>
            <w:rStyle w:val="Hyperlink"/>
            <w:b/>
            <w:bCs/>
          </w:rPr>
          <w:t>info@pak-ks.org</w:t>
        </w:r>
      </w:hyperlink>
      <w:r w:rsidR="005E1A00">
        <w:rPr>
          <w:b/>
          <w:bCs/>
        </w:rPr>
        <w:tab/>
      </w:r>
      <w:r>
        <w:br/>
      </w:r>
      <w:r w:rsidR="003A1C8F">
        <w:rPr>
          <w:rFonts w:cstheme="minorHAnsi"/>
          <w:lang w:eastAsia="en-GB"/>
        </w:rPr>
        <w:pict w14:anchorId="316A2FB2">
          <v:rect id="_x0000_i1031" style="width:0;height:1.5pt" o:hralign="center" o:hrstd="t" o:hr="t" fillcolor="#a0a0a0" stroked="f"/>
        </w:pict>
      </w:r>
      <w:r>
        <w:br/>
      </w:r>
    </w:p>
    <w:p w14:paraId="46858D5C" w14:textId="2FD4538D" w:rsidR="00494F69" w:rsidRDefault="00EC1C85" w:rsidP="006D2C7D">
      <w:pPr>
        <w:pStyle w:val="ListParagraph"/>
        <w:ind w:left="0"/>
      </w:pPr>
      <w:proofErr w:type="spellStart"/>
      <w:r w:rsidRPr="006D2C7D">
        <w:rPr>
          <w:b/>
          <w:bCs/>
        </w:rPr>
        <w:t>Otvaranje</w:t>
      </w:r>
      <w:proofErr w:type="spellEnd"/>
      <w:r w:rsidRPr="006D2C7D">
        <w:rPr>
          <w:b/>
          <w:bCs/>
        </w:rPr>
        <w:t xml:space="preserve"> </w:t>
      </w:r>
      <w:proofErr w:type="spellStart"/>
      <w:r w:rsidRPr="006D2C7D">
        <w:rPr>
          <w:b/>
          <w:bCs/>
        </w:rPr>
        <w:t>ponuda</w:t>
      </w:r>
      <w:proofErr w:type="spellEnd"/>
      <w:r w:rsidRPr="006D2C7D">
        <w:rPr>
          <w:b/>
          <w:bCs/>
        </w:rPr>
        <w:t>:</w:t>
      </w:r>
      <w:r w:rsidRPr="006D2C7D">
        <w:rPr>
          <w:b/>
          <w:bCs/>
        </w:rPr>
        <w:br/>
      </w:r>
      <w:proofErr w:type="spellStart"/>
      <w:r>
        <w:t>Izvršiće</w:t>
      </w:r>
      <w:proofErr w:type="spellEnd"/>
      <w:r>
        <w:t xml:space="preserve"> ga “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pregovaranje</w:t>
      </w:r>
      <w:proofErr w:type="spellEnd"/>
      <w:r>
        <w:t xml:space="preserve"> o </w:t>
      </w:r>
      <w:proofErr w:type="spellStart"/>
      <w:r>
        <w:t>ponudama</w:t>
      </w:r>
      <w:proofErr w:type="spellEnd"/>
      <w:r>
        <w:t xml:space="preserve">” dana: </w:t>
      </w:r>
      <w:r w:rsidRPr="006D2C7D">
        <w:rPr>
          <w:b/>
          <w:bCs/>
        </w:rPr>
        <w:t>0</w:t>
      </w:r>
      <w:r w:rsidR="006D2C7D" w:rsidRPr="006D2C7D">
        <w:rPr>
          <w:b/>
          <w:bCs/>
        </w:rPr>
        <w:t>6</w:t>
      </w:r>
      <w:r w:rsidRPr="006D2C7D">
        <w:rPr>
          <w:b/>
          <w:bCs/>
        </w:rPr>
        <w:t>.08.2024. u 10:00</w:t>
      </w:r>
      <w:r>
        <w:t xml:space="preserve"> časova.</w:t>
      </w:r>
      <w:r>
        <w:br/>
      </w:r>
    </w:p>
    <w:sectPr w:rsidR="00494F69" w:rsidSect="0025702D">
      <w:headerReference w:type="default" r:id="rId9"/>
      <w:footerReference w:type="default" r:id="rId10"/>
      <w:pgSz w:w="12240" w:h="15840"/>
      <w:pgMar w:top="212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5E62" w14:textId="77777777" w:rsidR="003A1C8F" w:rsidRDefault="003A1C8F" w:rsidP="006D2C7D">
      <w:pPr>
        <w:spacing w:after="0" w:line="240" w:lineRule="auto"/>
      </w:pPr>
      <w:r>
        <w:separator/>
      </w:r>
    </w:p>
  </w:endnote>
  <w:endnote w:type="continuationSeparator" w:id="0">
    <w:p w14:paraId="7E9938C3" w14:textId="77777777" w:rsidR="003A1C8F" w:rsidRDefault="003A1C8F" w:rsidP="006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sq-AL"/>
      </w:r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66134" w14:textId="77777777" w:rsidR="006D2C7D" w:rsidRPr="006D2C7D" w:rsidRDefault="006D2C7D" w:rsidP="006D2C7D">
        <w:pPr>
          <w:pBdr>
            <w:bottom w:val="thickThinLargeGap" w:sz="24" w:space="1" w:color="auto"/>
          </w:pBdr>
          <w:spacing w:after="0" w:line="240" w:lineRule="auto"/>
          <w:jc w:val="center"/>
          <w:rPr>
            <w:rFonts w:ascii="Calibri" w:eastAsia="Times New Roman" w:hAnsi="Calibri" w:cs="Times New Roman"/>
            <w:noProof/>
            <w:sz w:val="18"/>
            <w:szCs w:val="18"/>
            <w:lang w:val="sq-AL"/>
          </w:rPr>
        </w:pPr>
        <w:r w:rsidRPr="006D2C7D">
          <w:rPr>
            <w:rFonts w:ascii="Calibri" w:eastAsia="Times New Roman" w:hAnsi="Calibri" w:cs="Times New Roman"/>
            <w:noProof/>
            <w:sz w:val="18"/>
            <w:szCs w:val="18"/>
            <w:lang w:val="sq-AL"/>
          </w:rPr>
          <w:t xml:space="preserve">faqe 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begin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instrText xml:space="preserve"> PAGE </w:instrTex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separate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>3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end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prej 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begin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instrText xml:space="preserve"> NUMPAGES </w:instrTex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separate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>3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end"/>
        </w:r>
      </w:p>
      <w:p w14:paraId="205BC376" w14:textId="44CC94F3" w:rsidR="006D2C7D" w:rsidRPr="006D2C7D" w:rsidRDefault="006D2C7D" w:rsidP="006D2C7D">
        <w:pPr>
          <w:spacing w:after="0" w:line="240" w:lineRule="auto"/>
          <w:jc w:val="center"/>
          <w:rPr>
            <w:rFonts w:ascii="Calibri" w:eastAsia="Times New Roman" w:hAnsi="Calibri" w:cs="Times New Roman"/>
            <w:sz w:val="18"/>
            <w:szCs w:val="18"/>
            <w:lang w:val="sq-AL"/>
          </w:rPr>
        </w:pPr>
        <w:r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Kosovska Agencija za Privatizaciju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KAP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Ul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. Dritan Hoxha </w:t>
        </w:r>
        <w:r w:rsidR="005E1A00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b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r.55, </w:t>
        </w:r>
        <w:proofErr w:type="spellStart"/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>Pristin</w:t>
        </w:r>
        <w:r w:rsidR="005E1A00">
          <w:rPr>
            <w:rFonts w:ascii="Calibri" w:eastAsia="Times New Roman" w:hAnsi="Calibri" w:cs="Times New Roman"/>
            <w:sz w:val="18"/>
            <w:szCs w:val="18"/>
            <w:lang w:val="sq-AL"/>
          </w:rPr>
          <w:t>a</w:t>
        </w:r>
        <w:proofErr w:type="spellEnd"/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10000, Republika </w:t>
        </w:r>
        <w:proofErr w:type="spellStart"/>
        <w:r w:rsidR="005E1A00">
          <w:rPr>
            <w:rFonts w:ascii="Calibri" w:eastAsia="Times New Roman" w:hAnsi="Calibri" w:cs="Times New Roman"/>
            <w:sz w:val="18"/>
            <w:szCs w:val="18"/>
            <w:lang w:val="sq-AL"/>
          </w:rPr>
          <w:t>Kosovo</w:t>
        </w:r>
        <w:proofErr w:type="spellEnd"/>
      </w:p>
      <w:p w14:paraId="7B6648DA" w14:textId="29D2F923" w:rsidR="006D2C7D" w:rsidRPr="006D2C7D" w:rsidRDefault="006D2C7D" w:rsidP="006D2C7D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sq-AL"/>
          </w:rPr>
        </w:pP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>Tel: +383 (0)38 500 400</w:t>
        </w:r>
        <w:r w:rsidR="00E1582B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</w:t>
        </w:r>
        <w:proofErr w:type="spellStart"/>
        <w:r w:rsidR="00E1582B">
          <w:rPr>
            <w:rFonts w:ascii="Calibri" w:eastAsia="Times New Roman" w:hAnsi="Calibri" w:cs="Times New Roman"/>
            <w:sz w:val="18"/>
            <w:szCs w:val="18"/>
            <w:lang w:val="sq-AL"/>
          </w:rPr>
          <w:t>ext</w:t>
        </w:r>
        <w:proofErr w:type="spellEnd"/>
        <w:r w:rsidR="00E1582B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. 2006 </w:t>
        </w:r>
        <w:proofErr w:type="spellStart"/>
        <w:r w:rsidR="00E1582B">
          <w:rPr>
            <w:rFonts w:ascii="Calibri" w:eastAsia="Times New Roman" w:hAnsi="Calibri" w:cs="Times New Roman"/>
            <w:sz w:val="18"/>
            <w:szCs w:val="18"/>
            <w:lang w:val="sq-AL"/>
          </w:rPr>
          <w:t>ili</w:t>
        </w:r>
        <w:proofErr w:type="spellEnd"/>
        <w:r w:rsidR="00E1582B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1130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, </w:t>
        </w:r>
        <w:r w:rsidRPr="006D2C7D">
          <w:rPr>
            <w:rFonts w:ascii="Calibri" w:eastAsia="Times New Roman" w:hAnsi="Calibri" w:cs="Times New Roman"/>
            <w:noProof/>
            <w:sz w:val="18"/>
            <w:szCs w:val="18"/>
            <w:lang w:val="it-IT"/>
          </w:rPr>
          <w:t xml:space="preserve">fax: +383 (0)38 248 076 ▪ </w:t>
        </w:r>
        <w:hyperlink r:id="rId1" w:history="1">
          <w:r w:rsidRPr="006D2C7D">
            <w:rPr>
              <w:rFonts w:ascii="Calibri" w:eastAsia="Times New Roman" w:hAnsi="Calibri" w:cs="Times New Roman"/>
              <w:color w:val="0000FF"/>
              <w:sz w:val="18"/>
              <w:szCs w:val="18"/>
              <w:u w:val="single"/>
              <w:lang w:val="sq-AL"/>
            </w:rPr>
            <w:t>www.pak-ks.org</w:t>
          </w:r>
        </w:hyperlink>
      </w:p>
    </w:sdtContent>
  </w:sdt>
  <w:p w14:paraId="3B02E4AD" w14:textId="77777777" w:rsidR="006D2C7D" w:rsidRDefault="006D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30C3" w14:textId="77777777" w:rsidR="003A1C8F" w:rsidRDefault="003A1C8F" w:rsidP="006D2C7D">
      <w:pPr>
        <w:spacing w:after="0" w:line="240" w:lineRule="auto"/>
      </w:pPr>
      <w:r>
        <w:separator/>
      </w:r>
    </w:p>
  </w:footnote>
  <w:footnote w:type="continuationSeparator" w:id="0">
    <w:p w14:paraId="7FD50715" w14:textId="77777777" w:rsidR="003A1C8F" w:rsidRDefault="003A1C8F" w:rsidP="006D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2BA" w14:textId="12CDF04A" w:rsidR="0025702D" w:rsidRDefault="0025702D" w:rsidP="0025702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187F3FE" wp14:editId="57A81816">
          <wp:extent cx="3752850" cy="623946"/>
          <wp:effectExtent l="0" t="0" r="0" b="5080"/>
          <wp:docPr id="7" name="Picture 7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2083" style="width:0;height:1.5pt" o:hralign="center" o:bullet="t" o:hrstd="t" o:hr="t" fillcolor="#a0a0a0" stroked="f"/>
    </w:pict>
  </w:numPicBullet>
  <w:numPicBullet w:numPicBulletId="1">
    <w:pict>
      <v:rect id="_x0000_i2084" style="width:0;height:1.5pt" o:hralign="center" o:bullet="t" o:hrstd="t" o:hr="t" fillcolor="#a0a0a0" stroked="f"/>
    </w:pict>
  </w:numPicBullet>
  <w:numPicBullet w:numPicBulletId="2">
    <w:pict>
      <v:rect id="_x0000_i2085" style="width:0;height:1.5pt" o:hralign="center" o:bullet="t" o:hrstd="t" o:hr="t" fillcolor="#a0a0a0" stroked="f"/>
    </w:pict>
  </w:numPicBullet>
  <w:numPicBullet w:numPicBulletId="3">
    <w:pict>
      <v:rect id="_x0000_i2086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DD5D42"/>
    <w:multiLevelType w:val="hybridMultilevel"/>
    <w:tmpl w:val="63DC546A"/>
    <w:lvl w:ilvl="0" w:tplc="AB44E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344A"/>
    <w:multiLevelType w:val="hybridMultilevel"/>
    <w:tmpl w:val="64941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E4816"/>
    <w:multiLevelType w:val="hybridMultilevel"/>
    <w:tmpl w:val="4E464FFE"/>
    <w:lvl w:ilvl="0" w:tplc="135CF2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8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67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3AC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0C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0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C4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D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0A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F7939AA"/>
    <w:multiLevelType w:val="hybridMultilevel"/>
    <w:tmpl w:val="C3F8A186"/>
    <w:lvl w:ilvl="0" w:tplc="17405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1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47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66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2C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41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8C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E3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28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7F3572"/>
    <w:multiLevelType w:val="hybridMultilevel"/>
    <w:tmpl w:val="4E0A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4750"/>
    <w:rsid w:val="0015074B"/>
    <w:rsid w:val="002310FF"/>
    <w:rsid w:val="0025702D"/>
    <w:rsid w:val="0029639D"/>
    <w:rsid w:val="00326F90"/>
    <w:rsid w:val="003A1C8F"/>
    <w:rsid w:val="00494F69"/>
    <w:rsid w:val="004B5F0C"/>
    <w:rsid w:val="005E1A00"/>
    <w:rsid w:val="006D2C7D"/>
    <w:rsid w:val="00815A8B"/>
    <w:rsid w:val="00A67DA7"/>
    <w:rsid w:val="00AA1D8D"/>
    <w:rsid w:val="00B47730"/>
    <w:rsid w:val="00BE4BC7"/>
    <w:rsid w:val="00CB0664"/>
    <w:rsid w:val="00E1582B"/>
    <w:rsid w:val="00EC1C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7C52"/>
  <w14:defaultImageDpi w14:val="300"/>
  <w15:docId w15:val="{F7EAB65B-2724-4558-A5C2-9F99839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E1A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Ardian Berisha</cp:lastModifiedBy>
  <cp:revision>6</cp:revision>
  <dcterms:created xsi:type="dcterms:W3CDTF">2025-07-11T13:45:00Z</dcterms:created>
  <dcterms:modified xsi:type="dcterms:W3CDTF">2025-07-17T13:19:00Z</dcterms:modified>
  <cp:category/>
</cp:coreProperties>
</file>